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B96AE2" w:rsidRDefault="00B96AE2" w:rsidP="00B96AE2">
      <w:pPr>
        <w:spacing w:line="360" w:lineRule="auto"/>
        <w:ind w:left="3540" w:firstLine="708"/>
        <w:jc w:val="both"/>
        <w:rPr>
          <w:rFonts w:ascii="Arial" w:hAnsi="Arial" w:cs="Arial"/>
          <w:sz w:val="20"/>
          <w:szCs w:val="20"/>
        </w:rPr>
      </w:pP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62734B">
        <w:rPr>
          <w:rFonts w:ascii="Arial" w:hAnsi="Arial" w:cs="Arial"/>
          <w:sz w:val="20"/>
          <w:szCs w:val="20"/>
        </w:rPr>
        <w:t>20</w:t>
      </w:r>
      <w:r w:rsidR="00B63510" w:rsidRPr="0011343C">
        <w:rPr>
          <w:rFonts w:ascii="Arial" w:hAnsi="Arial" w:cs="Arial"/>
          <w:sz w:val="20"/>
          <w:szCs w:val="20"/>
        </w:rPr>
        <w:t>.0</w:t>
      </w:r>
      <w:r w:rsidR="00C83DC9">
        <w:rPr>
          <w:rFonts w:ascii="Arial" w:hAnsi="Arial" w:cs="Arial"/>
          <w:sz w:val="20"/>
          <w:szCs w:val="20"/>
        </w:rPr>
        <w:t>2</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5F3E7D" w:rsidRDefault="005F3E7D" w:rsidP="00A456A2">
      <w:pPr>
        <w:tabs>
          <w:tab w:val="left" w:pos="6071"/>
        </w:tabs>
        <w:spacing w:line="360" w:lineRule="auto"/>
        <w:jc w:val="center"/>
        <w:rPr>
          <w:rFonts w:ascii="Arial" w:hAnsi="Arial" w:cs="Arial"/>
          <w:b/>
          <w:sz w:val="20"/>
          <w:szCs w:val="20"/>
        </w:rPr>
      </w:pP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C83DC9">
        <w:rPr>
          <w:rFonts w:ascii="Arial" w:hAnsi="Arial" w:cs="Arial"/>
          <w:b/>
          <w:sz w:val="20"/>
          <w:szCs w:val="20"/>
        </w:rPr>
        <w:t>4</w:t>
      </w:r>
      <w:r w:rsidR="0062734B">
        <w:rPr>
          <w:rFonts w:ascii="Arial" w:hAnsi="Arial" w:cs="Arial"/>
          <w:b/>
          <w:sz w:val="20"/>
          <w:szCs w:val="20"/>
        </w:rPr>
        <w:t>2</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bookmarkStart w:id="2" w:name="_Hlk1561763"/>
      <w:r w:rsidR="0062734B" w:rsidRPr="0062734B">
        <w:rPr>
          <w:rFonts w:ascii="Arial" w:hAnsi="Arial" w:cs="Arial"/>
          <w:b/>
          <w:sz w:val="20"/>
          <w:szCs w:val="20"/>
        </w:rPr>
        <w:t>Magazynier z obsługą wózka jezdniowego</w:t>
      </w:r>
      <w:bookmarkEnd w:id="1"/>
      <w:bookmarkEnd w:id="2"/>
      <w:r w:rsidR="00B63510" w:rsidRPr="00A456A2">
        <w:rPr>
          <w:rFonts w:ascii="Arial" w:hAnsi="Arial" w:cs="Arial"/>
          <w:b/>
          <w:sz w:val="20"/>
          <w:szCs w:val="20"/>
        </w:rPr>
        <w:t>”</w:t>
      </w:r>
      <w:r w:rsidR="00A456A2" w:rsidRPr="00A456A2">
        <w:rPr>
          <w:rFonts w:ascii="Arial" w:hAnsi="Arial" w:cs="Arial"/>
          <w:b/>
          <w:sz w:val="20"/>
          <w:szCs w:val="20"/>
        </w:rPr>
        <w:t xml:space="preserve"> </w:t>
      </w:r>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w:t>
      </w:r>
      <w:r w:rsidR="0062734B" w:rsidRPr="0062734B">
        <w:rPr>
          <w:rFonts w:ascii="Arial" w:hAnsi="Arial" w:cs="Arial"/>
          <w:sz w:val="20"/>
          <w:szCs w:val="20"/>
        </w:rPr>
        <w:t>Magazynier z obsługą wózka jezdniowego</w:t>
      </w:r>
      <w:r w:rsidR="005F3E7D">
        <w:rPr>
          <w:rFonts w:ascii="Arial" w:hAnsi="Arial" w:cs="Arial"/>
          <w:sz w:val="20"/>
          <w:szCs w:val="20"/>
        </w:rPr>
        <w:t>”</w:t>
      </w:r>
      <w:r w:rsidRPr="006E6E15">
        <w:rPr>
          <w:rFonts w:ascii="Arial" w:hAnsi="Arial" w:cs="Arial"/>
          <w:sz w:val="20"/>
          <w:szCs w:val="20"/>
        </w:rPr>
        <w:t xml:space="preserve"> 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62734B" w:rsidRDefault="000D22B9" w:rsidP="001A16C2">
      <w:pPr>
        <w:pStyle w:val="Akapitzlist"/>
        <w:numPr>
          <w:ilvl w:val="1"/>
          <w:numId w:val="10"/>
        </w:numPr>
        <w:spacing w:after="120" w:line="240" w:lineRule="auto"/>
        <w:ind w:right="26"/>
        <w:jc w:val="both"/>
        <w:rPr>
          <w:rFonts w:ascii="Arial" w:hAnsi="Arial" w:cs="Arial"/>
          <w:sz w:val="20"/>
          <w:szCs w:val="20"/>
        </w:rPr>
      </w:pPr>
      <w:bookmarkStart w:id="3" w:name="_Hlk501124200"/>
      <w:r w:rsidRPr="000D22B9">
        <w:rPr>
          <w:rFonts w:ascii="Arial" w:hAnsi="Arial" w:cs="Arial"/>
          <w:sz w:val="20"/>
          <w:szCs w:val="20"/>
        </w:rPr>
        <w:t xml:space="preserve">Przedmiotem zamówienia jest kompleksowe przygotowanie i przeprowadzenie szkolenia/kursu </w:t>
      </w:r>
      <w:r w:rsidR="00B63510">
        <w:rPr>
          <w:rFonts w:ascii="Arial" w:hAnsi="Arial" w:cs="Arial"/>
          <w:sz w:val="20"/>
          <w:szCs w:val="20"/>
        </w:rPr>
        <w:t xml:space="preserve">pn.: </w:t>
      </w:r>
      <w:r w:rsidR="00B63510" w:rsidRPr="00B63510">
        <w:rPr>
          <w:rFonts w:ascii="Arial" w:hAnsi="Arial" w:cs="Arial"/>
          <w:sz w:val="20"/>
          <w:szCs w:val="20"/>
        </w:rPr>
        <w:t>„</w:t>
      </w:r>
      <w:r w:rsidR="0062734B" w:rsidRPr="0062734B">
        <w:rPr>
          <w:rFonts w:ascii="Arial" w:hAnsi="Arial" w:cs="Arial"/>
          <w:b/>
          <w:sz w:val="20"/>
          <w:szCs w:val="20"/>
        </w:rPr>
        <w:t>Magazynier z obsługą wózka jezdniowego</w:t>
      </w:r>
      <w:r w:rsidR="00B63510" w:rsidRPr="00B63510">
        <w:rPr>
          <w:rFonts w:ascii="Arial" w:hAnsi="Arial" w:cs="Arial"/>
          <w:sz w:val="20"/>
          <w:szCs w:val="20"/>
        </w:rPr>
        <w:t>”</w:t>
      </w:r>
      <w:r w:rsidR="00B63510">
        <w:rPr>
          <w:rFonts w:ascii="Arial" w:hAnsi="Arial" w:cs="Arial"/>
          <w:sz w:val="20"/>
          <w:szCs w:val="20"/>
        </w:rPr>
        <w:t xml:space="preserve"> </w:t>
      </w:r>
      <w:r w:rsidR="00B63510" w:rsidRPr="00B63510">
        <w:rPr>
          <w:rFonts w:ascii="Arial" w:hAnsi="Arial" w:cs="Arial"/>
          <w:sz w:val="20"/>
          <w:szCs w:val="20"/>
        </w:rPr>
        <w:t>w ramach projektu „CHCEMY BYĆ AKTYWNI!”</w:t>
      </w:r>
      <w:r w:rsidRPr="00B63510">
        <w:rPr>
          <w:rFonts w:ascii="Arial" w:hAnsi="Arial" w:cs="Arial"/>
          <w:sz w:val="20"/>
          <w:szCs w:val="20"/>
        </w:rPr>
        <w:t xml:space="preserve"> </w:t>
      </w:r>
      <w:bookmarkStart w:id="4" w:name="_Hlk1562119"/>
      <w:r w:rsidRPr="00B63510">
        <w:rPr>
          <w:rFonts w:ascii="Arial" w:hAnsi="Arial" w:cs="Arial"/>
          <w:sz w:val="20"/>
          <w:szCs w:val="20"/>
        </w:rPr>
        <w:t xml:space="preserve">przygotowującego do pracy w zawodzie </w:t>
      </w:r>
      <w:r w:rsidR="0062734B">
        <w:rPr>
          <w:rFonts w:ascii="Arial" w:hAnsi="Arial" w:cs="Arial"/>
          <w:sz w:val="20"/>
          <w:szCs w:val="20"/>
        </w:rPr>
        <w:t>Magazyniera</w:t>
      </w:r>
      <w:r w:rsidR="00CF611A">
        <w:rPr>
          <w:rFonts w:ascii="Arial" w:hAnsi="Arial" w:cs="Arial"/>
          <w:b/>
          <w:sz w:val="20"/>
          <w:szCs w:val="20"/>
        </w:rPr>
        <w:t>,</w:t>
      </w:r>
      <w:r w:rsidR="00CF611A" w:rsidRPr="00B63510">
        <w:rPr>
          <w:rFonts w:ascii="Arial" w:hAnsi="Arial" w:cs="Arial"/>
          <w:sz w:val="20"/>
          <w:szCs w:val="20"/>
        </w:rPr>
        <w:t xml:space="preserve"> </w:t>
      </w:r>
      <w:r w:rsidRPr="00B63510">
        <w:rPr>
          <w:rFonts w:ascii="Arial" w:hAnsi="Arial" w:cs="Arial"/>
          <w:sz w:val="20"/>
          <w:szCs w:val="20"/>
        </w:rPr>
        <w:t xml:space="preserve">oraz przygotowanie Uczestników i zorganizowanie </w:t>
      </w:r>
      <w:bookmarkStart w:id="5" w:name="_Hlk501121894"/>
      <w:bookmarkStart w:id="6" w:name="_Hlk501124454"/>
      <w:r w:rsidRPr="00B63510">
        <w:rPr>
          <w:rFonts w:ascii="Arial" w:hAnsi="Arial" w:cs="Arial"/>
          <w:sz w:val="20"/>
          <w:szCs w:val="20"/>
        </w:rPr>
        <w:t>egzaminu sprawdzającego nabyte przez Uczestników podczas szkolenia/kursu kwalifikacje</w:t>
      </w:r>
      <w:r w:rsidR="0062734B">
        <w:rPr>
          <w:rFonts w:ascii="Arial" w:hAnsi="Arial" w:cs="Arial"/>
          <w:sz w:val="20"/>
          <w:szCs w:val="20"/>
        </w:rPr>
        <w:t>.</w:t>
      </w:r>
    </w:p>
    <w:bookmarkEnd w:id="5"/>
    <w:p w:rsidR="0062734B" w:rsidRPr="0062734B" w:rsidRDefault="0062734B" w:rsidP="0062734B">
      <w:pPr>
        <w:pStyle w:val="Akapitzlist"/>
        <w:spacing w:after="120" w:line="240" w:lineRule="auto"/>
        <w:ind w:right="26"/>
        <w:jc w:val="both"/>
        <w:rPr>
          <w:rFonts w:ascii="Arial" w:hAnsi="Arial" w:cs="Arial"/>
          <w:sz w:val="20"/>
          <w:szCs w:val="20"/>
        </w:rPr>
      </w:pPr>
      <w:r>
        <w:rPr>
          <w:rFonts w:ascii="Arial" w:hAnsi="Arial" w:cs="Arial"/>
          <w:sz w:val="20"/>
          <w:szCs w:val="20"/>
        </w:rPr>
        <w:t>E</w:t>
      </w:r>
      <w:r w:rsidRPr="0062734B">
        <w:rPr>
          <w:rFonts w:ascii="Arial" w:hAnsi="Arial" w:cs="Arial"/>
          <w:sz w:val="20"/>
          <w:szCs w:val="20"/>
        </w:rPr>
        <w:t>gzamin UDT – operator wózków jezdniowych II WJO umożliwiając</w:t>
      </w:r>
      <w:r>
        <w:rPr>
          <w:rFonts w:ascii="Arial" w:hAnsi="Arial" w:cs="Arial"/>
          <w:sz w:val="20"/>
          <w:szCs w:val="20"/>
        </w:rPr>
        <w:t>y</w:t>
      </w:r>
      <w:r w:rsidRPr="0062734B">
        <w:rPr>
          <w:rFonts w:ascii="Arial" w:hAnsi="Arial" w:cs="Arial"/>
          <w:sz w:val="20"/>
          <w:szCs w:val="20"/>
        </w:rPr>
        <w:t xml:space="preserve"> uzyskanie uprawnień na operatora wózków jezdniowych wydanych przez UDT.</w:t>
      </w:r>
    </w:p>
    <w:bookmarkEnd w:id="3"/>
    <w:bookmarkEnd w:id="4"/>
    <w:bookmarkEnd w:id="6"/>
    <w:p w:rsidR="00C83DC9" w:rsidRPr="0062734B" w:rsidRDefault="00C83DC9" w:rsidP="001A16C2">
      <w:pPr>
        <w:pStyle w:val="Akapitzlist"/>
        <w:numPr>
          <w:ilvl w:val="1"/>
          <w:numId w:val="1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7"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0062734B">
        <w:rPr>
          <w:rFonts w:ascii="Arial" w:hAnsi="Arial" w:cs="Arial"/>
          <w:sz w:val="20"/>
          <w:szCs w:val="20"/>
        </w:rPr>
        <w:t>zawodowe</w:t>
      </w:r>
      <w:bookmarkEnd w:id="7"/>
      <w:r w:rsidR="0062734B">
        <w:rPr>
          <w:rFonts w:ascii="Arial" w:hAnsi="Arial" w:cs="Arial"/>
          <w:sz w:val="20"/>
          <w:szCs w:val="20"/>
        </w:rPr>
        <w:t xml:space="preserve">. </w:t>
      </w:r>
      <w:r w:rsidRPr="0062734B">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1A16C2">
      <w:pPr>
        <w:pStyle w:val="Akapitzlist"/>
        <w:numPr>
          <w:ilvl w:val="1"/>
          <w:numId w:val="1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8" w:name="_Hlk501121652"/>
      <w:bookmarkStart w:id="9"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8"/>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9"/>
    </w:p>
    <w:p w:rsidR="006B4450" w:rsidRPr="003A429E" w:rsidRDefault="006B4450" w:rsidP="006B4450">
      <w:pPr>
        <w:spacing w:after="120" w:line="240" w:lineRule="auto"/>
        <w:jc w:val="both"/>
        <w:rPr>
          <w:rFonts w:ascii="Arial" w:hAnsi="Arial" w:cs="Arial"/>
          <w:b/>
          <w:sz w:val="20"/>
          <w:szCs w:val="20"/>
        </w:rPr>
      </w:pPr>
      <w:r w:rsidRPr="003A429E">
        <w:rPr>
          <w:rFonts w:ascii="Arial" w:hAnsi="Arial" w:cs="Arial"/>
          <w:b/>
          <w:sz w:val="20"/>
          <w:szCs w:val="20"/>
        </w:rPr>
        <w:t>WAŻNE !!!</w:t>
      </w:r>
    </w:p>
    <w:p w:rsidR="006B4450" w:rsidRPr="00EC569A" w:rsidRDefault="006B4450" w:rsidP="006B4450">
      <w:pPr>
        <w:spacing w:after="120" w:line="240" w:lineRule="auto"/>
        <w:jc w:val="both"/>
        <w:rPr>
          <w:rFonts w:ascii="Arial" w:hAnsi="Arial" w:cs="Arial"/>
          <w:b/>
          <w:sz w:val="20"/>
          <w:szCs w:val="20"/>
        </w:rPr>
      </w:pPr>
      <w:r w:rsidRPr="00EC569A">
        <w:rPr>
          <w:rFonts w:ascii="Arial" w:hAnsi="Arial" w:cs="Arial"/>
          <w:b/>
          <w:sz w:val="20"/>
          <w:szCs w:val="20"/>
        </w:rPr>
        <w:t>Wykonawca, który złoży najkorzystniejszą ofertę, będzie musiał przedłożyć dokumenty</w:t>
      </w:r>
      <w:r>
        <w:rPr>
          <w:rFonts w:ascii="Arial" w:hAnsi="Arial" w:cs="Arial"/>
          <w:b/>
          <w:sz w:val="20"/>
          <w:szCs w:val="20"/>
        </w:rPr>
        <w:t xml:space="preserve"> </w:t>
      </w:r>
      <w:r w:rsidRPr="00EC569A">
        <w:rPr>
          <w:rFonts w:ascii="Arial" w:hAnsi="Arial" w:cs="Arial"/>
          <w:b/>
          <w:sz w:val="20"/>
          <w:szCs w:val="20"/>
        </w:rPr>
        <w:t>potwierdzające, iż wydany Certyfikat można uznać za potwierdzający kwalifikacje na potrzeby mierzenia wskaźników monitorowania EFS. dot. uzyskiwania kwalifikacji</w:t>
      </w:r>
      <w:r>
        <w:rPr>
          <w:rFonts w:ascii="Arial" w:hAnsi="Arial" w:cs="Arial"/>
          <w:b/>
          <w:sz w:val="20"/>
          <w:szCs w:val="20"/>
        </w:rPr>
        <w:t xml:space="preserve"> zgodnie z treścią dokumentu </w:t>
      </w:r>
      <w:r w:rsidRPr="00EC569A">
        <w:rPr>
          <w:rFonts w:ascii="Arial" w:hAnsi="Arial" w:cs="Arial"/>
          <w:b/>
          <w:sz w:val="20"/>
          <w:szCs w:val="20"/>
        </w:rPr>
        <w:t xml:space="preserve">stanowiącego załącznik </w:t>
      </w:r>
      <w:r>
        <w:rPr>
          <w:rFonts w:ascii="Arial" w:hAnsi="Arial" w:cs="Arial"/>
          <w:b/>
          <w:sz w:val="20"/>
          <w:szCs w:val="20"/>
        </w:rPr>
        <w:br/>
      </w:r>
      <w:r w:rsidRPr="00EC569A">
        <w:rPr>
          <w:rFonts w:ascii="Arial" w:hAnsi="Arial" w:cs="Arial"/>
          <w:b/>
          <w:sz w:val="20"/>
          <w:szCs w:val="20"/>
        </w:rPr>
        <w:t xml:space="preserve">nr </w:t>
      </w:r>
      <w:r>
        <w:rPr>
          <w:rFonts w:ascii="Arial" w:hAnsi="Arial" w:cs="Arial"/>
          <w:b/>
          <w:sz w:val="20"/>
          <w:szCs w:val="20"/>
        </w:rPr>
        <w:t>2</w:t>
      </w:r>
      <w:r w:rsidRPr="00EC569A">
        <w:rPr>
          <w:rFonts w:ascii="Arial" w:hAnsi="Arial" w:cs="Arial"/>
          <w:b/>
          <w:sz w:val="20"/>
          <w:szCs w:val="20"/>
        </w:rPr>
        <w:t xml:space="preserve"> do niniejszego Zapytania ofertowego.</w:t>
      </w:r>
    </w:p>
    <w:p w:rsidR="006B4450" w:rsidRPr="00497350" w:rsidRDefault="006B4450" w:rsidP="001A16C2">
      <w:pPr>
        <w:pStyle w:val="Akapitzlist"/>
        <w:numPr>
          <w:ilvl w:val="1"/>
          <w:numId w:val="1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około 1</w:t>
      </w:r>
      <w:r w:rsidR="0062734B">
        <w:rPr>
          <w:rFonts w:ascii="Arial" w:hAnsi="Arial" w:cs="Arial"/>
          <w:b/>
          <w:sz w:val="20"/>
          <w:szCs w:val="20"/>
        </w:rPr>
        <w:t>2</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C83DC9" w:rsidRPr="006B4450" w:rsidRDefault="00C83DC9" w:rsidP="001A16C2">
      <w:pPr>
        <w:pStyle w:val="Akapitzlist"/>
        <w:numPr>
          <w:ilvl w:val="1"/>
          <w:numId w:val="1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C83DC9" w:rsidRDefault="00C83DC9" w:rsidP="003619BD">
      <w:pPr>
        <w:spacing w:after="0" w:line="360" w:lineRule="auto"/>
        <w:jc w:val="both"/>
        <w:rPr>
          <w:rFonts w:ascii="Arial" w:hAnsi="Arial" w:cs="Arial"/>
          <w:sz w:val="20"/>
          <w:szCs w:val="20"/>
        </w:rPr>
      </w:pPr>
    </w:p>
    <w:p w:rsidR="00C83DC9" w:rsidRDefault="00C83DC9" w:rsidP="003619BD">
      <w:pPr>
        <w:spacing w:after="0" w:line="360" w:lineRule="auto"/>
        <w:jc w:val="both"/>
        <w:rPr>
          <w:rFonts w:ascii="Arial" w:hAnsi="Arial" w:cs="Arial"/>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lastRenderedPageBreak/>
        <w:t>Opis przedmiotu zamówienia</w:t>
      </w:r>
      <w:r w:rsidR="00F410AE">
        <w:rPr>
          <w:rFonts w:ascii="Arial" w:hAnsi="Arial" w:cs="Arial"/>
          <w:b/>
          <w:sz w:val="20"/>
          <w:szCs w:val="20"/>
          <w:u w:val="single"/>
        </w:rPr>
        <w:t>:</w:t>
      </w:r>
    </w:p>
    <w:p w:rsidR="001E7E04" w:rsidRDefault="000D22B9" w:rsidP="001E7E04">
      <w:pPr>
        <w:spacing w:after="120" w:line="276" w:lineRule="auto"/>
        <w:ind w:right="-1"/>
        <w:jc w:val="both"/>
        <w:rPr>
          <w:rFonts w:ascii="Arial" w:hAnsi="Arial" w:cs="Arial"/>
          <w:b/>
          <w:sz w:val="20"/>
          <w:szCs w:val="20"/>
          <w:highlight w:val="yellow"/>
        </w:rPr>
      </w:pPr>
      <w:r w:rsidRPr="000D22B9">
        <w:rPr>
          <w:rFonts w:ascii="Arial" w:hAnsi="Arial" w:cs="Arial"/>
          <w:b/>
          <w:sz w:val="20"/>
          <w:szCs w:val="20"/>
        </w:rPr>
        <w:t>Przedmiotem zamówienia jest kompleksowe przygotowanie i przeprowadzenie szkolenia/kursu</w:t>
      </w:r>
      <w:r w:rsidR="00B63510">
        <w:rPr>
          <w:rFonts w:ascii="Arial" w:hAnsi="Arial" w:cs="Arial"/>
          <w:b/>
          <w:sz w:val="20"/>
          <w:szCs w:val="20"/>
        </w:rPr>
        <w:t xml:space="preserve"> pn</w:t>
      </w:r>
      <w:r w:rsidR="002D2F80">
        <w:rPr>
          <w:rFonts w:ascii="Arial" w:hAnsi="Arial" w:cs="Arial"/>
          <w:b/>
          <w:sz w:val="20"/>
          <w:szCs w:val="20"/>
        </w:rPr>
        <w:t>.</w:t>
      </w:r>
      <w:r w:rsidR="00B63510">
        <w:rPr>
          <w:rFonts w:ascii="Arial" w:hAnsi="Arial" w:cs="Arial"/>
          <w:b/>
          <w:sz w:val="20"/>
          <w:szCs w:val="20"/>
        </w:rPr>
        <w:t>:</w:t>
      </w:r>
      <w:r w:rsidRPr="000D22B9">
        <w:rPr>
          <w:rFonts w:ascii="Arial" w:hAnsi="Arial" w:cs="Arial"/>
          <w:b/>
          <w:sz w:val="20"/>
          <w:szCs w:val="20"/>
        </w:rPr>
        <w:t xml:space="preserve"> </w:t>
      </w:r>
      <w:r w:rsidR="00B63510">
        <w:rPr>
          <w:rFonts w:ascii="Arial" w:hAnsi="Arial" w:cs="Arial"/>
          <w:b/>
          <w:sz w:val="20"/>
          <w:szCs w:val="20"/>
        </w:rPr>
        <w:t>„</w:t>
      </w:r>
      <w:r w:rsidR="0062734B">
        <w:rPr>
          <w:rFonts w:ascii="Arial" w:hAnsi="Arial" w:cs="Arial"/>
          <w:b/>
          <w:sz w:val="20"/>
          <w:szCs w:val="20"/>
        </w:rPr>
        <w:t xml:space="preserve">Magazynier z obsługą wózka jezdniowego” </w:t>
      </w:r>
      <w:r w:rsidR="0062734B" w:rsidRPr="0062734B">
        <w:rPr>
          <w:rFonts w:ascii="Arial" w:hAnsi="Arial" w:cs="Arial"/>
          <w:b/>
          <w:sz w:val="20"/>
          <w:szCs w:val="20"/>
        </w:rPr>
        <w:t>przygotowującego do pracy w zawodzie Magazyniera, oraz przygotowanie Uczestników i zorganizowanie egzaminu sprawdzającego nabyte przez Uczestników podczas szkolenia/kursu kwalifikacje</w:t>
      </w:r>
      <w:r w:rsidR="001E7E04">
        <w:rPr>
          <w:rFonts w:ascii="Arial" w:hAnsi="Arial" w:cs="Arial"/>
          <w:b/>
          <w:sz w:val="20"/>
          <w:szCs w:val="20"/>
        </w:rPr>
        <w:t xml:space="preserve"> </w:t>
      </w:r>
      <w:r w:rsidR="001E7E04">
        <w:rPr>
          <w:rFonts w:ascii="Arial" w:hAnsi="Arial" w:cs="Arial"/>
          <w:b/>
          <w:sz w:val="20"/>
          <w:szCs w:val="20"/>
        </w:rPr>
        <w:t>dla około 13</w:t>
      </w:r>
      <w:r w:rsidR="001E7E04" w:rsidRPr="00260FB4">
        <w:rPr>
          <w:rFonts w:ascii="Arial" w:hAnsi="Arial" w:cs="Arial"/>
          <w:b/>
          <w:sz w:val="20"/>
          <w:szCs w:val="20"/>
        </w:rPr>
        <w:t xml:space="preserve"> Uczestników.</w:t>
      </w:r>
    </w:p>
    <w:p w:rsidR="0062734B" w:rsidRDefault="0062734B" w:rsidP="0062734B">
      <w:pPr>
        <w:spacing w:after="120" w:line="276" w:lineRule="auto"/>
        <w:ind w:right="-1"/>
        <w:jc w:val="both"/>
        <w:rPr>
          <w:rFonts w:ascii="Arial" w:hAnsi="Arial" w:cs="Arial"/>
          <w:b/>
          <w:sz w:val="20"/>
          <w:szCs w:val="20"/>
        </w:rPr>
      </w:pPr>
      <w:r w:rsidRPr="0062734B">
        <w:rPr>
          <w:rFonts w:ascii="Arial" w:hAnsi="Arial" w:cs="Arial"/>
          <w:b/>
          <w:sz w:val="20"/>
          <w:szCs w:val="20"/>
        </w:rPr>
        <w:t>Egzamin UDT – operator wózków jezdniowych II WJO umożliwiający uzyskanie uprawnień na operatora wózków jezdniowych wydanych przez UDT.</w:t>
      </w:r>
    </w:p>
    <w:p w:rsidR="00B9783D" w:rsidRPr="005E644A" w:rsidRDefault="000D22B9" w:rsidP="001A16C2">
      <w:pPr>
        <w:pStyle w:val="Akapitzlist"/>
        <w:numPr>
          <w:ilvl w:val="1"/>
          <w:numId w:val="1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62734B">
        <w:rPr>
          <w:rFonts w:ascii="Arial" w:hAnsi="Arial" w:cs="Arial"/>
          <w:b/>
          <w:sz w:val="20"/>
          <w:szCs w:val="20"/>
        </w:rPr>
        <w:t>Ostrołęka</w:t>
      </w:r>
    </w:p>
    <w:p w:rsidR="000D22B9" w:rsidRP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sz w:val="20"/>
          <w:szCs w:val="20"/>
        </w:rPr>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EB71A6" w:rsidRPr="005E644A">
        <w:rPr>
          <w:rFonts w:ascii="Arial" w:hAnsi="Arial" w:cs="Arial"/>
          <w:sz w:val="20"/>
          <w:szCs w:val="20"/>
        </w:rPr>
        <w:t>60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10" w:name="_Hlk484766840"/>
      <w:bookmarkStart w:id="11"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10"/>
      <w:bookmarkEnd w:id="11"/>
    </w:p>
    <w:p w:rsidR="00E562C6" w:rsidRPr="00E562C6" w:rsidRDefault="00E562C6" w:rsidP="001A16C2">
      <w:pPr>
        <w:pStyle w:val="Akapitzlist"/>
        <w:numPr>
          <w:ilvl w:val="1"/>
          <w:numId w:val="11"/>
        </w:numPr>
        <w:spacing w:after="0" w:line="276" w:lineRule="auto"/>
        <w:ind w:left="709" w:right="26" w:hanging="425"/>
        <w:jc w:val="both"/>
        <w:rPr>
          <w:rFonts w:ascii="Arial" w:hAnsi="Arial" w:cs="Arial"/>
          <w:sz w:val="20"/>
          <w:szCs w:val="20"/>
        </w:rPr>
      </w:pPr>
      <w:r w:rsidRPr="00E562C6">
        <w:rPr>
          <w:rFonts w:ascii="Arial" w:hAnsi="Arial" w:cs="Arial"/>
          <w:sz w:val="20"/>
          <w:szCs w:val="20"/>
        </w:rPr>
        <w:t>Celem kursu jest przekazanie wiedzy z zakresu gospodarki magazynowej, nabycie wiedzy i kwalifikacji pracownika magazynu oraz przygotowanie uczestnika kursu do podejścia do egzaminu Urzędu Dozoru Technicznego sprawdzającego kwalifikacje do obsługi wózków jezdniowych.</w:t>
      </w:r>
    </w:p>
    <w:p w:rsidR="000D22B9" w:rsidRPr="000D22B9" w:rsidRDefault="000D22B9" w:rsidP="001A16C2">
      <w:pPr>
        <w:pStyle w:val="Akapitzlist"/>
        <w:numPr>
          <w:ilvl w:val="1"/>
          <w:numId w:val="1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zapasy magazynowe,</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budowle magazynowe,</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wyposażenie magazynu,</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inwentaryzacja zasobów magazynowych,</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technologia prac magazynowych,</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organizacja prac magazynowych,</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przepisy BHP, ochrona ppoż. oraz zasady zabezpieczenia towarów w magazynie,</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zadania i odpowiedzialność materialna pracowników magazynowych</w:t>
      </w:r>
      <w:r>
        <w:rPr>
          <w:rFonts w:ascii="Arial" w:hAnsi="Arial" w:cs="Arial"/>
          <w:bCs/>
          <w:sz w:val="20"/>
          <w:szCs w:val="20"/>
        </w:rPr>
        <w:t>,</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zastosowanie systemów komputerowych w gospodarce magazynowej,</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operacje fakturowania komputerowego,</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wiadomości o dozorze technicznym,</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typy stosowanych wózków jezdniowych,</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budowa wózków jezdniowych,</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czynności operatora przed rozpoczęciem, w trakcie oraz po zakończeniu pracy,</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praktyczna nauka jazdy i manewrowania,</w:t>
      </w:r>
    </w:p>
    <w:p w:rsidR="00E562C6" w:rsidRPr="00E562C6" w:rsidRDefault="00E562C6" w:rsidP="001A16C2">
      <w:pPr>
        <w:pStyle w:val="Akapitzlist"/>
        <w:numPr>
          <w:ilvl w:val="2"/>
          <w:numId w:val="11"/>
        </w:numPr>
        <w:spacing w:after="0"/>
        <w:ind w:left="1418" w:right="-567"/>
        <w:jc w:val="both"/>
        <w:rPr>
          <w:rFonts w:ascii="Arial" w:hAnsi="Arial" w:cs="Arial"/>
          <w:sz w:val="20"/>
          <w:szCs w:val="20"/>
        </w:rPr>
      </w:pPr>
      <w:r w:rsidRPr="00E562C6">
        <w:rPr>
          <w:rFonts w:ascii="Arial" w:hAnsi="Arial" w:cs="Arial"/>
          <w:bCs/>
          <w:sz w:val="20"/>
          <w:szCs w:val="20"/>
        </w:rPr>
        <w:t>bezpieczna wymiana butli gazowych w wózkach wyposażonych w te urządzenia.</w:t>
      </w: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1A16C2">
      <w:pPr>
        <w:pStyle w:val="Akapitzlist"/>
        <w:numPr>
          <w:ilvl w:val="1"/>
          <w:numId w:val="1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2D2F80">
        <w:rPr>
          <w:rFonts w:ascii="Arial" w:hAnsi="Arial" w:cs="Arial"/>
          <w:sz w:val="20"/>
          <w:szCs w:val="20"/>
        </w:rPr>
        <w:t>Wykonawca zobowiązany jest ubezpieczyć uczestników szkolenia/kursu od Następstw Nieszczęśliwych Wypadków (NNW) na czas uczestnictwa w szkoleniu/kursie.</w:t>
      </w:r>
    </w:p>
    <w:p w:rsidR="00A61253"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przeprowadzi wewnętrzny egzamin końcowy. 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lastRenderedPageBreak/>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1A16C2">
      <w:pPr>
        <w:pStyle w:val="Akapitzlist"/>
        <w:numPr>
          <w:ilvl w:val="1"/>
          <w:numId w:val="11"/>
        </w:numPr>
        <w:spacing w:after="0" w:line="276" w:lineRule="auto"/>
        <w:ind w:left="851" w:right="-1" w:hanging="567"/>
        <w:jc w:val="both"/>
        <w:rPr>
          <w:rFonts w:ascii="Arial" w:hAnsi="Arial" w:cs="Arial"/>
          <w:sz w:val="20"/>
          <w:szCs w:val="20"/>
        </w:rPr>
      </w:pPr>
      <w:r w:rsidRPr="00A61253">
        <w:rPr>
          <w:rFonts w:ascii="Arial" w:hAnsi="Arial" w:cs="Arial"/>
          <w:sz w:val="20"/>
          <w:szCs w:val="20"/>
        </w:rPr>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0D22B9" w:rsidRP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1A16C2">
      <w:pPr>
        <w:pStyle w:val="Akapitzlist"/>
        <w:numPr>
          <w:ilvl w:val="0"/>
          <w:numId w:val="1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1A16C2">
      <w:pPr>
        <w:pStyle w:val="Akapitzlist"/>
        <w:numPr>
          <w:ilvl w:val="0"/>
          <w:numId w:val="12"/>
        </w:numPr>
        <w:spacing w:after="0" w:line="276" w:lineRule="auto"/>
        <w:ind w:left="1276"/>
        <w:jc w:val="both"/>
        <w:rPr>
          <w:rFonts w:ascii="Arial" w:hAnsi="Arial" w:cs="Arial"/>
          <w:sz w:val="20"/>
          <w:szCs w:val="20"/>
        </w:rPr>
      </w:pPr>
      <w:r w:rsidRPr="00871D09">
        <w:rPr>
          <w:rFonts w:ascii="Arial" w:hAnsi="Arial" w:cs="Arial"/>
          <w:sz w:val="20"/>
          <w:szCs w:val="20"/>
        </w:rPr>
        <w:t>w lokalach wyposażonych w odpowiedni sprzęt dydaktyczny i niezbędne pomoce dydaktyczne dostosowane do prowadzenia szkoleń będących przedmiotem zamówienia.</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1E7E04" w:rsidRDefault="00B72AD9" w:rsidP="001A16C2">
      <w:pPr>
        <w:pStyle w:val="Akapitzlist"/>
        <w:numPr>
          <w:ilvl w:val="1"/>
          <w:numId w:val="1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B72AD9" w:rsidRDefault="00B72AD9" w:rsidP="001E7E04">
      <w:pPr>
        <w:pStyle w:val="Akapitzlist"/>
        <w:spacing w:after="0" w:line="276" w:lineRule="auto"/>
        <w:ind w:left="851" w:right="-1"/>
        <w:jc w:val="both"/>
        <w:rPr>
          <w:rFonts w:ascii="Arial" w:hAnsi="Arial" w:cs="Arial"/>
          <w:sz w:val="20"/>
          <w:szCs w:val="20"/>
          <w:lang w:eastAsia="ar-SA"/>
        </w:rPr>
      </w:pPr>
      <w:r>
        <w:rPr>
          <w:rFonts w:ascii="Arial" w:hAnsi="Arial" w:cs="Arial"/>
          <w:sz w:val="20"/>
          <w:szCs w:val="20"/>
          <w:lang w:eastAsia="ar-SA"/>
        </w:rPr>
        <w:t xml:space="preserve"> </w:t>
      </w:r>
    </w:p>
    <w:p w:rsidR="00A61253" w:rsidRPr="00A61253" w:rsidRDefault="00A61253" w:rsidP="001A16C2">
      <w:pPr>
        <w:pStyle w:val="Akapitzlist"/>
        <w:numPr>
          <w:ilvl w:val="1"/>
          <w:numId w:val="1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lastRenderedPageBreak/>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Pr="00871D09" w:rsidRDefault="00DE6D54"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1A16C2">
      <w:pPr>
        <w:pStyle w:val="Akapitzlist"/>
        <w:numPr>
          <w:ilvl w:val="1"/>
          <w:numId w:val="13"/>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1A16C2">
      <w:pPr>
        <w:pStyle w:val="Akapitzlist"/>
        <w:numPr>
          <w:ilvl w:val="1"/>
          <w:numId w:val="2"/>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2"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2"/>
    <w:p w:rsidR="00AD6B0E" w:rsidRPr="00FE50F0" w:rsidRDefault="00932BFF" w:rsidP="001A16C2">
      <w:pPr>
        <w:pStyle w:val="Akapitzlist"/>
        <w:numPr>
          <w:ilvl w:val="3"/>
          <w:numId w:val="2"/>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3" w:name="_Hlk1043597"/>
      <w:r w:rsidRPr="00133F37">
        <w:rPr>
          <w:rFonts w:ascii="Arial" w:hAnsi="Arial" w:cs="Arial"/>
          <w:sz w:val="20"/>
          <w:szCs w:val="20"/>
        </w:rPr>
        <w:t>Posiadają wiedzę i doświadczenie niezbędne do należytego wykonania zamówienia.</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4" w:name="_Hlk1043637"/>
      <w:bookmarkEnd w:id="13"/>
      <w:r w:rsidRPr="00133F37">
        <w:rPr>
          <w:rFonts w:ascii="Arial" w:hAnsi="Arial" w:cs="Arial"/>
          <w:sz w:val="20"/>
          <w:szCs w:val="20"/>
        </w:rPr>
        <w:t>Dysponują odpowiednim potencjałem technicznym.</w:t>
      </w:r>
    </w:p>
    <w:p w:rsidR="00133F37" w:rsidRPr="004C7F8C"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5" w:name="_Hlk1043671"/>
      <w:bookmarkEnd w:id="14"/>
      <w:r w:rsidRPr="004C7F8C">
        <w:rPr>
          <w:rFonts w:ascii="Arial" w:hAnsi="Arial" w:cs="Arial"/>
          <w:sz w:val="20"/>
          <w:szCs w:val="20"/>
        </w:rPr>
        <w:t>Dysponują odpowiednim potencjałem kadrowym.</w:t>
      </w:r>
    </w:p>
    <w:bookmarkEnd w:id="15"/>
    <w:p w:rsidR="001366A0" w:rsidRPr="004C7F8C" w:rsidRDefault="001366A0" w:rsidP="001A16C2">
      <w:pPr>
        <w:pStyle w:val="Akapitzlist"/>
        <w:numPr>
          <w:ilvl w:val="3"/>
          <w:numId w:val="2"/>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1A16C2">
      <w:pPr>
        <w:pStyle w:val="Akapitzlist"/>
        <w:numPr>
          <w:ilvl w:val="4"/>
          <w:numId w:val="2"/>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1A16C2">
      <w:pPr>
        <w:pStyle w:val="Akapitzlist"/>
        <w:numPr>
          <w:ilvl w:val="4"/>
          <w:numId w:val="2"/>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FE50F0" w:rsidRPr="00562657">
        <w:rPr>
          <w:rFonts w:ascii="Arial" w:hAnsi="Arial" w:cs="Arial"/>
          <w:sz w:val="20"/>
          <w:szCs w:val="20"/>
        </w:rPr>
        <w:t>60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A16C2">
      <w:pPr>
        <w:pStyle w:val="Akapitzlist"/>
        <w:numPr>
          <w:ilvl w:val="2"/>
          <w:numId w:val="2"/>
        </w:numPr>
        <w:spacing w:after="0" w:line="240" w:lineRule="auto"/>
        <w:ind w:left="1276" w:hanging="578"/>
        <w:jc w:val="both"/>
        <w:rPr>
          <w:rFonts w:ascii="Arial" w:hAnsi="Arial" w:cs="Arial"/>
          <w:sz w:val="20"/>
          <w:szCs w:val="20"/>
        </w:rPr>
      </w:pPr>
      <w:bookmarkStart w:id="16" w:name="_Hlk1043701"/>
      <w:r w:rsidRPr="00133F37">
        <w:rPr>
          <w:rFonts w:ascii="Arial" w:hAnsi="Arial" w:cs="Arial"/>
          <w:sz w:val="20"/>
          <w:szCs w:val="20"/>
        </w:rPr>
        <w:t>Znajdują się w sytuacji ekonomicznej i finansowej zapewniającej należyte wykonanie zamówienia.</w:t>
      </w:r>
    </w:p>
    <w:bookmarkEnd w:id="16"/>
    <w:p w:rsidR="00AB35A5" w:rsidRDefault="00AB35A5" w:rsidP="00AB35A5">
      <w:pPr>
        <w:spacing w:after="0" w:line="240" w:lineRule="auto"/>
        <w:jc w:val="both"/>
        <w:rPr>
          <w:rFonts w:ascii="Arial" w:hAnsi="Arial" w:cs="Arial"/>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Default="00AB35A5" w:rsidP="003619BD">
      <w:pPr>
        <w:pStyle w:val="Akapitzlist"/>
        <w:spacing w:after="0" w:line="360" w:lineRule="auto"/>
        <w:ind w:left="1985"/>
        <w:contextualSpacing w:val="0"/>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Pr="00FE50F0" w:rsidRDefault="007360BA" w:rsidP="001A16C2">
      <w:pPr>
        <w:pStyle w:val="Akapitzlist"/>
        <w:numPr>
          <w:ilvl w:val="1"/>
          <w:numId w:val="3"/>
        </w:numPr>
        <w:spacing w:after="120" w:line="240" w:lineRule="auto"/>
        <w:ind w:hanging="357"/>
        <w:contextualSpacing w:val="0"/>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EA22EA" w:rsidRPr="00FE50F0" w:rsidRDefault="00EA22EA" w:rsidP="001A16C2">
      <w:pPr>
        <w:pStyle w:val="Akapitzlist"/>
        <w:numPr>
          <w:ilvl w:val="1"/>
          <w:numId w:val="3"/>
        </w:numPr>
        <w:spacing w:line="240" w:lineRule="auto"/>
        <w:ind w:hanging="357"/>
        <w:jc w:val="both"/>
        <w:rPr>
          <w:rFonts w:ascii="Arial" w:hAnsi="Arial" w:cs="Arial"/>
          <w:sz w:val="20"/>
          <w:szCs w:val="20"/>
        </w:rPr>
      </w:pPr>
      <w:r w:rsidRPr="00FE50F0">
        <w:rPr>
          <w:rFonts w:ascii="Arial" w:hAnsi="Arial" w:cs="Arial"/>
          <w:sz w:val="20"/>
          <w:szCs w:val="20"/>
        </w:rPr>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1A16C2">
      <w:pPr>
        <w:pStyle w:val="Akapitzlist"/>
        <w:numPr>
          <w:ilvl w:val="2"/>
          <w:numId w:val="3"/>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1A16C2">
      <w:pPr>
        <w:pStyle w:val="Akapitzlist"/>
        <w:numPr>
          <w:ilvl w:val="3"/>
          <w:numId w:val="3"/>
        </w:numPr>
        <w:spacing w:line="240" w:lineRule="auto"/>
        <w:ind w:left="2127"/>
        <w:jc w:val="both"/>
        <w:rPr>
          <w:rFonts w:ascii="Arial" w:hAnsi="Arial" w:cs="Arial"/>
          <w:sz w:val="20"/>
          <w:szCs w:val="20"/>
        </w:rPr>
      </w:pPr>
      <w:r w:rsidRPr="00FE50F0">
        <w:rPr>
          <w:rFonts w:ascii="Arial" w:hAnsi="Arial" w:cs="Arial"/>
          <w:sz w:val="20"/>
          <w:szCs w:val="20"/>
        </w:rPr>
        <w:lastRenderedPageBreak/>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1A16C2">
      <w:pPr>
        <w:pStyle w:val="Akapitzlist"/>
        <w:numPr>
          <w:ilvl w:val="3"/>
          <w:numId w:val="3"/>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1A16C2">
      <w:pPr>
        <w:pStyle w:val="Akapitzlist"/>
        <w:numPr>
          <w:ilvl w:val="1"/>
          <w:numId w:val="3"/>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1A16C2">
      <w:pPr>
        <w:pStyle w:val="Akapitzlist"/>
        <w:numPr>
          <w:ilvl w:val="1"/>
          <w:numId w:val="3"/>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Pr="002E0701" w:rsidRDefault="00B96AE2"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w terminie 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1A16C2">
      <w:pPr>
        <w:pStyle w:val="Akapitzlist"/>
        <w:numPr>
          <w:ilvl w:val="1"/>
          <w:numId w:val="4"/>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1A16C2"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AB35A5" w:rsidRPr="00AB045E">
        <w:rPr>
          <w:rFonts w:ascii="Arial" w:hAnsi="Arial" w:cs="Arial"/>
          <w:b/>
          <w:sz w:val="20"/>
          <w:szCs w:val="20"/>
        </w:rPr>
        <w:t>2</w:t>
      </w:r>
      <w:r w:rsidR="00E562C6">
        <w:rPr>
          <w:rFonts w:ascii="Arial" w:hAnsi="Arial" w:cs="Arial"/>
          <w:b/>
          <w:sz w:val="20"/>
          <w:szCs w:val="20"/>
        </w:rPr>
        <w:t>7</w:t>
      </w:r>
      <w:r w:rsidR="00B006A7" w:rsidRPr="00AB045E">
        <w:rPr>
          <w:rFonts w:ascii="Arial" w:hAnsi="Arial" w:cs="Arial"/>
          <w:b/>
          <w:sz w:val="20"/>
          <w:szCs w:val="20"/>
        </w:rPr>
        <w:t>.0</w:t>
      </w:r>
      <w:r w:rsidR="00AB35A5" w:rsidRPr="00AB045E">
        <w:rPr>
          <w:rFonts w:ascii="Arial" w:hAnsi="Arial" w:cs="Arial"/>
          <w:b/>
          <w:sz w:val="20"/>
          <w:szCs w:val="20"/>
        </w:rPr>
        <w:t>2</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1A16C2">
      <w:pPr>
        <w:pStyle w:val="Akapitzlist"/>
        <w:numPr>
          <w:ilvl w:val="1"/>
          <w:numId w:val="4"/>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1A16C2">
      <w:pPr>
        <w:pStyle w:val="Akapitzlist"/>
        <w:numPr>
          <w:ilvl w:val="1"/>
          <w:numId w:val="4"/>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1A16C2">
      <w:pPr>
        <w:pStyle w:val="Akapitzlist"/>
        <w:numPr>
          <w:ilvl w:val="1"/>
          <w:numId w:val="4"/>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1A16C2">
      <w:pPr>
        <w:pStyle w:val="Akapitzlist"/>
        <w:numPr>
          <w:ilvl w:val="1"/>
          <w:numId w:val="4"/>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1A16C2">
      <w:pPr>
        <w:pStyle w:val="Akapitzlist"/>
        <w:numPr>
          <w:ilvl w:val="1"/>
          <w:numId w:val="4"/>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1A16C2">
      <w:pPr>
        <w:pStyle w:val="Akapitzlist"/>
        <w:numPr>
          <w:ilvl w:val="1"/>
          <w:numId w:val="4"/>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1A16C2">
      <w:pPr>
        <w:pStyle w:val="Akapitzlist"/>
        <w:numPr>
          <w:ilvl w:val="1"/>
          <w:numId w:val="4"/>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1A16C2">
      <w:pPr>
        <w:numPr>
          <w:ilvl w:val="0"/>
          <w:numId w:val="4"/>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1A16C2">
      <w:pPr>
        <w:pStyle w:val="Akapitzlist"/>
        <w:numPr>
          <w:ilvl w:val="1"/>
          <w:numId w:val="5"/>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1A16C2">
      <w:pPr>
        <w:pStyle w:val="Akapitzlist"/>
        <w:numPr>
          <w:ilvl w:val="2"/>
          <w:numId w:val="5"/>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1A16C2">
      <w:pPr>
        <w:pStyle w:val="Akapitzlist"/>
        <w:numPr>
          <w:ilvl w:val="1"/>
          <w:numId w:val="5"/>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1A16C2">
      <w:pPr>
        <w:pStyle w:val="Akapitzlist"/>
        <w:numPr>
          <w:ilvl w:val="2"/>
          <w:numId w:val="5"/>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1A16C2">
      <w:pPr>
        <w:pStyle w:val="Akapitzlist"/>
        <w:numPr>
          <w:ilvl w:val="2"/>
          <w:numId w:val="5"/>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1E7E04" w:rsidRDefault="001E7E04" w:rsidP="001E7E04">
      <w:pPr>
        <w:pStyle w:val="Akapitzlist"/>
        <w:spacing w:after="120" w:line="240" w:lineRule="auto"/>
        <w:ind w:left="360"/>
        <w:contextualSpacing w:val="0"/>
        <w:jc w:val="both"/>
        <w:rPr>
          <w:rStyle w:val="xbe"/>
          <w:rFonts w:ascii="Arial" w:hAnsi="Arial" w:cs="Arial"/>
          <w:sz w:val="20"/>
          <w:szCs w:val="20"/>
        </w:rPr>
      </w:pPr>
      <w:bookmarkStart w:id="17" w:name="_GoBack"/>
      <w:bookmarkEnd w:id="17"/>
    </w:p>
    <w:p w:rsidR="00A05A01" w:rsidRPr="006B42C5" w:rsidRDefault="00A05A01"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lastRenderedPageBreak/>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1A16C2">
      <w:pPr>
        <w:pStyle w:val="Akapitzlist"/>
        <w:numPr>
          <w:ilvl w:val="2"/>
          <w:numId w:val="5"/>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1A16C2">
      <w:pPr>
        <w:pStyle w:val="Akapitzlist"/>
        <w:numPr>
          <w:ilvl w:val="2"/>
          <w:numId w:val="5"/>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A16C2">
      <w:pPr>
        <w:pStyle w:val="Akapitzlist"/>
        <w:numPr>
          <w:ilvl w:val="1"/>
          <w:numId w:val="5"/>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1A16C2">
      <w:pPr>
        <w:pStyle w:val="Akapitzlist"/>
        <w:numPr>
          <w:ilvl w:val="2"/>
          <w:numId w:val="5"/>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1A16C2">
      <w:pPr>
        <w:pStyle w:val="Akapitzlist"/>
        <w:numPr>
          <w:ilvl w:val="1"/>
          <w:numId w:val="5"/>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A16C2">
      <w:pPr>
        <w:pStyle w:val="Akapitzlist"/>
        <w:numPr>
          <w:ilvl w:val="2"/>
          <w:numId w:val="5"/>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A16C2">
      <w:pPr>
        <w:pStyle w:val="Akapitzlist"/>
        <w:numPr>
          <w:ilvl w:val="2"/>
          <w:numId w:val="5"/>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A16C2">
      <w:pPr>
        <w:pStyle w:val="Akapitzlist"/>
        <w:numPr>
          <w:ilvl w:val="2"/>
          <w:numId w:val="5"/>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A16C2">
      <w:pPr>
        <w:pStyle w:val="Akapitzlist"/>
        <w:numPr>
          <w:ilvl w:val="2"/>
          <w:numId w:val="5"/>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1A16C2">
      <w:pPr>
        <w:numPr>
          <w:ilvl w:val="0"/>
          <w:numId w:val="4"/>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1A16C2">
      <w:pPr>
        <w:pStyle w:val="Akapitzlist"/>
        <w:numPr>
          <w:ilvl w:val="1"/>
          <w:numId w:val="6"/>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1A16C2">
      <w:pPr>
        <w:pStyle w:val="Akapitzlist"/>
        <w:numPr>
          <w:ilvl w:val="1"/>
          <w:numId w:val="6"/>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1A16C2">
      <w:pPr>
        <w:numPr>
          <w:ilvl w:val="0"/>
          <w:numId w:val="6"/>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1A16C2">
      <w:pPr>
        <w:numPr>
          <w:ilvl w:val="0"/>
          <w:numId w:val="6"/>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1A16C2">
      <w:pPr>
        <w:pStyle w:val="Akapitzlist"/>
        <w:numPr>
          <w:ilvl w:val="1"/>
          <w:numId w:val="7"/>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1A16C2">
      <w:pPr>
        <w:numPr>
          <w:ilvl w:val="0"/>
          <w:numId w:val="6"/>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Pr="006B42C5"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Wykonawca nie spełnia warunków udziału w postępowaniu.</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1A16C2">
      <w:pPr>
        <w:pStyle w:val="Akapitzlist"/>
        <w:numPr>
          <w:ilvl w:val="1"/>
          <w:numId w:val="8"/>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1A16C2">
      <w:pPr>
        <w:pStyle w:val="Akapitzlist"/>
        <w:numPr>
          <w:ilvl w:val="1"/>
          <w:numId w:val="8"/>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1A16C2">
      <w:pPr>
        <w:numPr>
          <w:ilvl w:val="0"/>
          <w:numId w:val="6"/>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Osoba upoważniona do porozumiewania się z wykonawcami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1A16C2">
      <w:pPr>
        <w:numPr>
          <w:ilvl w:val="0"/>
          <w:numId w:val="6"/>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1A16C2">
      <w:pPr>
        <w:pStyle w:val="Akapitzlist"/>
        <w:numPr>
          <w:ilvl w:val="1"/>
          <w:numId w:val="9"/>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6C2" w:rsidRDefault="001A16C2" w:rsidP="00B561CC">
      <w:pPr>
        <w:spacing w:after="0" w:line="240" w:lineRule="auto"/>
      </w:pPr>
      <w:r>
        <w:separator/>
      </w:r>
    </w:p>
  </w:endnote>
  <w:endnote w:type="continuationSeparator" w:id="0">
    <w:p w:rsidR="001A16C2" w:rsidRDefault="001A16C2"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6C2" w:rsidRDefault="001A16C2" w:rsidP="00B561CC">
      <w:pPr>
        <w:spacing w:after="0" w:line="240" w:lineRule="auto"/>
      </w:pPr>
      <w:r>
        <w:separator/>
      </w:r>
    </w:p>
  </w:footnote>
  <w:footnote w:type="continuationSeparator" w:id="0">
    <w:p w:rsidR="001A16C2" w:rsidRDefault="001A16C2"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1"/>
  </w:num>
  <w:num w:numId="3">
    <w:abstractNumId w:val="12"/>
  </w:num>
  <w:num w:numId="4">
    <w:abstractNumId w:val="5"/>
  </w:num>
  <w:num w:numId="5">
    <w:abstractNumId w:val="1"/>
  </w:num>
  <w:num w:numId="6">
    <w:abstractNumId w:val="8"/>
  </w:num>
  <w:num w:numId="7">
    <w:abstractNumId w:val="6"/>
  </w:num>
  <w:num w:numId="8">
    <w:abstractNumId w:val="3"/>
  </w:num>
  <w:num w:numId="9">
    <w:abstractNumId w:val="0"/>
  </w:num>
  <w:num w:numId="10">
    <w:abstractNumId w:val="10"/>
  </w:num>
  <w:num w:numId="11">
    <w:abstractNumId w:val="9"/>
  </w:num>
  <w:num w:numId="12">
    <w:abstractNumId w:val="7"/>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7BA9"/>
    <w:rsid w:val="00035DBB"/>
    <w:rsid w:val="00040E08"/>
    <w:rsid w:val="000461B6"/>
    <w:rsid w:val="00051957"/>
    <w:rsid w:val="00057352"/>
    <w:rsid w:val="00063838"/>
    <w:rsid w:val="00063B71"/>
    <w:rsid w:val="0008588B"/>
    <w:rsid w:val="00085AC8"/>
    <w:rsid w:val="000877C3"/>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7D8C"/>
    <w:rsid w:val="001A14EE"/>
    <w:rsid w:val="001A16C2"/>
    <w:rsid w:val="001A1B9F"/>
    <w:rsid w:val="001B10E2"/>
    <w:rsid w:val="001B5018"/>
    <w:rsid w:val="001B56C8"/>
    <w:rsid w:val="001C318A"/>
    <w:rsid w:val="001C5788"/>
    <w:rsid w:val="001C78ED"/>
    <w:rsid w:val="001D413A"/>
    <w:rsid w:val="001D4E59"/>
    <w:rsid w:val="001E4E30"/>
    <w:rsid w:val="001E7E04"/>
    <w:rsid w:val="002044AF"/>
    <w:rsid w:val="00206D61"/>
    <w:rsid w:val="00215ABF"/>
    <w:rsid w:val="00227AD9"/>
    <w:rsid w:val="00242401"/>
    <w:rsid w:val="00253FF4"/>
    <w:rsid w:val="00255181"/>
    <w:rsid w:val="00256688"/>
    <w:rsid w:val="00260FB4"/>
    <w:rsid w:val="0026762C"/>
    <w:rsid w:val="0026763B"/>
    <w:rsid w:val="002679D5"/>
    <w:rsid w:val="0027108E"/>
    <w:rsid w:val="002725A3"/>
    <w:rsid w:val="002745ED"/>
    <w:rsid w:val="0027655B"/>
    <w:rsid w:val="002815FE"/>
    <w:rsid w:val="002828A9"/>
    <w:rsid w:val="002977C2"/>
    <w:rsid w:val="002A7411"/>
    <w:rsid w:val="002C0F6C"/>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79"/>
    <w:rsid w:val="00364798"/>
    <w:rsid w:val="00374807"/>
    <w:rsid w:val="00382259"/>
    <w:rsid w:val="00382357"/>
    <w:rsid w:val="003850BE"/>
    <w:rsid w:val="0039447C"/>
    <w:rsid w:val="003A429E"/>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65091"/>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DE2"/>
    <w:rsid w:val="005540CC"/>
    <w:rsid w:val="00562657"/>
    <w:rsid w:val="00565CFE"/>
    <w:rsid w:val="00571919"/>
    <w:rsid w:val="00571EA7"/>
    <w:rsid w:val="005801F7"/>
    <w:rsid w:val="00580982"/>
    <w:rsid w:val="00585F5C"/>
    <w:rsid w:val="00591889"/>
    <w:rsid w:val="00592B63"/>
    <w:rsid w:val="005A6619"/>
    <w:rsid w:val="005B0325"/>
    <w:rsid w:val="005B7A59"/>
    <w:rsid w:val="005C2AFD"/>
    <w:rsid w:val="005C430A"/>
    <w:rsid w:val="005D4527"/>
    <w:rsid w:val="005E644A"/>
    <w:rsid w:val="005F3E7D"/>
    <w:rsid w:val="005F5DDC"/>
    <w:rsid w:val="005F6E2B"/>
    <w:rsid w:val="00604E3F"/>
    <w:rsid w:val="0060791C"/>
    <w:rsid w:val="0061097F"/>
    <w:rsid w:val="006209E7"/>
    <w:rsid w:val="00623B4A"/>
    <w:rsid w:val="0062734B"/>
    <w:rsid w:val="00631E10"/>
    <w:rsid w:val="00634776"/>
    <w:rsid w:val="006423D1"/>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B4450"/>
    <w:rsid w:val="006C3657"/>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761F"/>
    <w:rsid w:val="00764734"/>
    <w:rsid w:val="0076601B"/>
    <w:rsid w:val="0076697E"/>
    <w:rsid w:val="0077334E"/>
    <w:rsid w:val="0078286D"/>
    <w:rsid w:val="007851F0"/>
    <w:rsid w:val="007868FA"/>
    <w:rsid w:val="00793210"/>
    <w:rsid w:val="00797E6C"/>
    <w:rsid w:val="007A1D27"/>
    <w:rsid w:val="007A3952"/>
    <w:rsid w:val="007A4221"/>
    <w:rsid w:val="007A6B6C"/>
    <w:rsid w:val="007B1A2E"/>
    <w:rsid w:val="007B26D8"/>
    <w:rsid w:val="007B2BEB"/>
    <w:rsid w:val="007B2EBC"/>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F2CE2"/>
    <w:rsid w:val="00AF402D"/>
    <w:rsid w:val="00AF6354"/>
    <w:rsid w:val="00AF6BE9"/>
    <w:rsid w:val="00B006A7"/>
    <w:rsid w:val="00B127F2"/>
    <w:rsid w:val="00B13A29"/>
    <w:rsid w:val="00B146B3"/>
    <w:rsid w:val="00B20341"/>
    <w:rsid w:val="00B23AA0"/>
    <w:rsid w:val="00B34C8B"/>
    <w:rsid w:val="00B355B8"/>
    <w:rsid w:val="00B408D7"/>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562C6"/>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7FC3D"/>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3350</Words>
  <Characters>20103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Jerzy Mól</cp:lastModifiedBy>
  <cp:revision>2</cp:revision>
  <cp:lastPrinted>2019-02-14T12:02:00Z</cp:lastPrinted>
  <dcterms:created xsi:type="dcterms:W3CDTF">2019-02-20T12:47:00Z</dcterms:created>
  <dcterms:modified xsi:type="dcterms:W3CDTF">2019-02-20T12:47:00Z</dcterms:modified>
</cp:coreProperties>
</file>