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64581C">
        <w:rPr>
          <w:rFonts w:ascii="Arial" w:hAnsi="Arial" w:cs="Arial"/>
          <w:sz w:val="20"/>
          <w:szCs w:val="20"/>
        </w:rPr>
        <w:t>09</w:t>
      </w:r>
      <w:r w:rsidR="00B63510" w:rsidRPr="0011343C">
        <w:rPr>
          <w:rFonts w:ascii="Arial" w:hAnsi="Arial" w:cs="Arial"/>
          <w:sz w:val="20"/>
          <w:szCs w:val="20"/>
        </w:rPr>
        <w:t>.0</w:t>
      </w:r>
      <w:r w:rsidR="0064581C">
        <w:rPr>
          <w:rFonts w:ascii="Arial" w:hAnsi="Arial" w:cs="Arial"/>
          <w:sz w:val="20"/>
          <w:szCs w:val="20"/>
        </w:rPr>
        <w:t>5</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64581C">
        <w:rPr>
          <w:rFonts w:ascii="Arial" w:hAnsi="Arial" w:cs="Arial"/>
          <w:b/>
          <w:sz w:val="20"/>
          <w:szCs w:val="20"/>
        </w:rPr>
        <w:t>50</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r w:rsidR="00CF611A" w:rsidRPr="00A456A2">
        <w:rPr>
          <w:rFonts w:ascii="Arial" w:hAnsi="Arial" w:cs="Arial"/>
          <w:b/>
          <w:sz w:val="20"/>
          <w:szCs w:val="20"/>
        </w:rPr>
        <w:t xml:space="preserve">Pracownik </w:t>
      </w:r>
      <w:r w:rsidR="00A456A2">
        <w:rPr>
          <w:rFonts w:ascii="Arial" w:hAnsi="Arial" w:cs="Arial"/>
          <w:b/>
          <w:sz w:val="20"/>
          <w:szCs w:val="20"/>
        </w:rPr>
        <w:t>obsługi biurowej</w:t>
      </w:r>
      <w:bookmarkEnd w:id="1"/>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„Pracownik obsługi biurowej</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D22B9" w:rsidRDefault="000D22B9" w:rsidP="00B63510">
      <w:pPr>
        <w:pStyle w:val="Akapitzlist"/>
        <w:numPr>
          <w:ilvl w:val="1"/>
          <w:numId w:val="30"/>
        </w:numPr>
        <w:spacing w:after="120" w:line="240" w:lineRule="auto"/>
        <w:ind w:right="26"/>
        <w:jc w:val="both"/>
        <w:rPr>
          <w:rFonts w:ascii="Arial" w:hAnsi="Arial" w:cs="Arial"/>
          <w:sz w:val="20"/>
          <w:szCs w:val="20"/>
        </w:rPr>
      </w:pPr>
      <w:bookmarkStart w:id="2"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B63510">
        <w:rPr>
          <w:rFonts w:ascii="Arial" w:hAnsi="Arial" w:cs="Arial"/>
          <w:sz w:val="20"/>
          <w:szCs w:val="20"/>
        </w:rPr>
        <w:t>„</w:t>
      </w:r>
      <w:r w:rsidR="00CF611A">
        <w:rPr>
          <w:rFonts w:ascii="Arial" w:hAnsi="Arial" w:cs="Arial"/>
          <w:b/>
          <w:sz w:val="20"/>
          <w:szCs w:val="20"/>
        </w:rPr>
        <w:t xml:space="preserve">Pracownik </w:t>
      </w:r>
      <w:r w:rsidR="00A456A2">
        <w:rPr>
          <w:rFonts w:ascii="Arial" w:hAnsi="Arial" w:cs="Arial"/>
          <w:b/>
          <w:sz w:val="20"/>
          <w:szCs w:val="20"/>
        </w:rPr>
        <w:t>obsługi biurowej</w:t>
      </w:r>
      <w:r w:rsidR="00B63510" w:rsidRPr="00B63510">
        <w:rPr>
          <w:rFonts w:ascii="Arial" w:hAnsi="Arial" w:cs="Arial"/>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przygotowującego do pracy w zawodzie </w:t>
      </w:r>
      <w:r w:rsidR="00CF611A">
        <w:rPr>
          <w:rFonts w:ascii="Arial" w:hAnsi="Arial" w:cs="Arial"/>
          <w:b/>
          <w:sz w:val="20"/>
          <w:szCs w:val="20"/>
        </w:rPr>
        <w:t xml:space="preserve">Pracownik </w:t>
      </w:r>
      <w:r w:rsidR="00A456A2">
        <w:rPr>
          <w:rFonts w:ascii="Arial" w:hAnsi="Arial" w:cs="Arial"/>
          <w:b/>
          <w:sz w:val="20"/>
          <w:szCs w:val="20"/>
        </w:rPr>
        <w:t>obsługi biurowej</w:t>
      </w:r>
      <w:r w:rsidR="00CF611A">
        <w:rPr>
          <w:rFonts w:ascii="Arial" w:hAnsi="Arial" w:cs="Arial"/>
          <w:b/>
          <w:sz w:val="20"/>
          <w:szCs w:val="20"/>
        </w:rPr>
        <w:t>,</w:t>
      </w:r>
      <w:r w:rsidR="00CF611A" w:rsidRPr="00B63510">
        <w:rPr>
          <w:rFonts w:ascii="Arial" w:hAnsi="Arial" w:cs="Arial"/>
          <w:sz w:val="20"/>
          <w:szCs w:val="20"/>
        </w:rPr>
        <w:t xml:space="preserve"> </w:t>
      </w:r>
      <w:r w:rsidRPr="00B63510">
        <w:rPr>
          <w:rFonts w:ascii="Arial" w:hAnsi="Arial" w:cs="Arial"/>
          <w:sz w:val="20"/>
          <w:szCs w:val="20"/>
        </w:rPr>
        <w:t xml:space="preserve">oraz przygotowanie Uczestników i zorganizowanie </w:t>
      </w:r>
      <w:bookmarkStart w:id="3" w:name="_Hlk501121894"/>
      <w:bookmarkStart w:id="4" w:name="_Hlk501124454"/>
      <w:r w:rsidRPr="00B63510">
        <w:rPr>
          <w:rFonts w:ascii="Arial" w:hAnsi="Arial" w:cs="Arial"/>
          <w:sz w:val="20"/>
          <w:szCs w:val="20"/>
        </w:rPr>
        <w:t xml:space="preserve">egzaminu sprawdzającego nabyte przez Uczestników podczas szkolenia/kursu kwalifikacje w zawodzie </w:t>
      </w:r>
      <w:bookmarkEnd w:id="3"/>
      <w:r w:rsidR="00CF611A">
        <w:rPr>
          <w:rFonts w:ascii="Arial" w:hAnsi="Arial" w:cs="Arial"/>
          <w:b/>
          <w:sz w:val="20"/>
          <w:szCs w:val="20"/>
        </w:rPr>
        <w:t xml:space="preserve">Pracownik </w:t>
      </w:r>
      <w:r w:rsidR="00A456A2">
        <w:rPr>
          <w:rFonts w:ascii="Arial" w:hAnsi="Arial" w:cs="Arial"/>
          <w:b/>
          <w:sz w:val="20"/>
          <w:szCs w:val="20"/>
        </w:rPr>
        <w:t>obsługi biurowej</w:t>
      </w:r>
      <w:r w:rsidRPr="00B63510">
        <w:rPr>
          <w:rFonts w:ascii="Arial" w:hAnsi="Arial" w:cs="Arial"/>
          <w:sz w:val="20"/>
          <w:szCs w:val="20"/>
        </w:rPr>
        <w:t>.</w:t>
      </w:r>
    </w:p>
    <w:bookmarkEnd w:id="2"/>
    <w:bookmarkEnd w:id="4"/>
    <w:p w:rsidR="00C83DC9" w:rsidRPr="006B4450" w:rsidRDefault="00C83DC9" w:rsidP="006B4450">
      <w:pPr>
        <w:pStyle w:val="Akapitzlist"/>
        <w:numPr>
          <w:ilvl w:val="1"/>
          <w:numId w:val="3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5"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Pr="00C83DC9">
        <w:rPr>
          <w:rFonts w:ascii="Arial" w:hAnsi="Arial" w:cs="Arial"/>
          <w:sz w:val="20"/>
          <w:szCs w:val="20"/>
        </w:rPr>
        <w:t>w zawodzie Pracownik obsługi biurowej.</w:t>
      </w:r>
      <w:bookmarkEnd w:id="5"/>
      <w:r w:rsidRPr="00C83DC9">
        <w:rPr>
          <w:rFonts w:ascii="Arial" w:hAnsi="Arial" w:cs="Arial"/>
          <w:sz w:val="20"/>
          <w:szCs w:val="20"/>
        </w:rPr>
        <w:t xml:space="preserve"> </w:t>
      </w:r>
      <w:r w:rsidRPr="006B4450">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6B4450">
      <w:pPr>
        <w:pStyle w:val="Akapitzlist"/>
        <w:numPr>
          <w:ilvl w:val="1"/>
          <w:numId w:val="3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6" w:name="_Hlk501121652"/>
      <w:bookmarkStart w:id="7"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6"/>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7"/>
    </w:p>
    <w:p w:rsidR="00B43DA0" w:rsidRPr="00387B30" w:rsidRDefault="00B43DA0" w:rsidP="00B43DA0">
      <w:pPr>
        <w:spacing w:after="120" w:line="240" w:lineRule="auto"/>
        <w:jc w:val="both"/>
        <w:rPr>
          <w:rFonts w:ascii="Arial" w:hAnsi="Arial" w:cs="Arial"/>
          <w:sz w:val="20"/>
          <w:szCs w:val="20"/>
        </w:rPr>
      </w:pPr>
      <w:r w:rsidRPr="00387B30">
        <w:rPr>
          <w:rFonts w:ascii="Arial" w:hAnsi="Arial" w:cs="Arial"/>
          <w:sz w:val="20"/>
          <w:szCs w:val="20"/>
        </w:rPr>
        <w:t xml:space="preserve">Wykonawca, który złoży najkorzystniejszą ofertę, </w:t>
      </w:r>
      <w:r>
        <w:rPr>
          <w:rFonts w:ascii="Arial" w:hAnsi="Arial" w:cs="Arial"/>
          <w:sz w:val="20"/>
          <w:szCs w:val="20"/>
        </w:rPr>
        <w:t xml:space="preserve">może być wezwany przez Zamawiającego do </w:t>
      </w:r>
      <w:r w:rsidRPr="00387B30">
        <w:rPr>
          <w:rFonts w:ascii="Arial" w:hAnsi="Arial" w:cs="Arial"/>
          <w:sz w:val="20"/>
          <w:szCs w:val="20"/>
        </w:rPr>
        <w:t>przedłoż</w:t>
      </w:r>
      <w:r>
        <w:rPr>
          <w:rFonts w:ascii="Arial" w:hAnsi="Arial" w:cs="Arial"/>
          <w:sz w:val="20"/>
          <w:szCs w:val="20"/>
        </w:rPr>
        <w:t>enia</w:t>
      </w:r>
      <w:r w:rsidRPr="00387B30">
        <w:rPr>
          <w:rFonts w:ascii="Arial" w:hAnsi="Arial" w:cs="Arial"/>
          <w:sz w:val="20"/>
          <w:szCs w:val="20"/>
        </w:rPr>
        <w:t xml:space="preserve"> dokument</w:t>
      </w:r>
      <w:r>
        <w:rPr>
          <w:rFonts w:ascii="Arial" w:hAnsi="Arial" w:cs="Arial"/>
          <w:sz w:val="20"/>
          <w:szCs w:val="20"/>
        </w:rPr>
        <w:t>ów</w:t>
      </w:r>
      <w:r w:rsidRPr="00387B30">
        <w:rPr>
          <w:rFonts w:ascii="Arial" w:hAnsi="Arial" w:cs="Arial"/>
          <w:sz w:val="20"/>
          <w:szCs w:val="20"/>
        </w:rPr>
        <w:t xml:space="preserve"> potwierdzając</w:t>
      </w:r>
      <w:r>
        <w:rPr>
          <w:rFonts w:ascii="Arial" w:hAnsi="Arial" w:cs="Arial"/>
          <w:sz w:val="20"/>
          <w:szCs w:val="20"/>
        </w:rPr>
        <w:t>ych</w:t>
      </w:r>
      <w:r w:rsidRPr="00387B30">
        <w:rPr>
          <w:rFonts w:ascii="Arial" w:hAnsi="Arial" w:cs="Arial"/>
          <w:sz w:val="20"/>
          <w:szCs w:val="20"/>
        </w:rPr>
        <w:t>, iż wydany Certyfikat można uznać za potwierdzający kwalifikacje na potrzeby mierzenia wskaźników monitorowania EFS. dot. uzyskiwania kwalifikacji zgodnie z treścią dokumentu stanowiącego załącznik nr 2 do niniejszego Zapytania ofertowego.</w:t>
      </w:r>
    </w:p>
    <w:p w:rsidR="006B4450" w:rsidRPr="00497350" w:rsidRDefault="006B4450" w:rsidP="006B44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w:t>
      </w:r>
      <w:r w:rsidR="0064581C">
        <w:rPr>
          <w:rFonts w:ascii="Arial" w:hAnsi="Arial" w:cs="Arial"/>
          <w:b/>
          <w:sz w:val="20"/>
          <w:szCs w:val="20"/>
        </w:rPr>
        <w:t>2</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B43DA0" w:rsidRPr="00B43DA0" w:rsidRDefault="00C83DC9" w:rsidP="00B43DA0">
      <w:pPr>
        <w:pStyle w:val="Akapitzlist"/>
        <w:numPr>
          <w:ilvl w:val="1"/>
          <w:numId w:val="3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B43DA0" w:rsidRPr="00B43DA0" w:rsidRDefault="00B43DA0" w:rsidP="00B43DA0">
      <w:pPr>
        <w:spacing w:after="120" w:line="240" w:lineRule="auto"/>
        <w:ind w:right="26"/>
        <w:jc w:val="both"/>
        <w:rPr>
          <w:rFonts w:ascii="Arial" w:hAnsi="Arial" w:cs="Arial"/>
          <w:b/>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Default="000D22B9" w:rsidP="000D22B9">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w:t>
      </w:r>
      <w:r w:rsidR="00A456A2">
        <w:rPr>
          <w:rFonts w:ascii="Arial" w:hAnsi="Arial" w:cs="Arial"/>
          <w:b/>
          <w:sz w:val="20"/>
          <w:szCs w:val="20"/>
        </w:rPr>
        <w:br/>
      </w:r>
      <w:r w:rsidR="00B63510">
        <w:rPr>
          <w:rFonts w:ascii="Arial" w:hAnsi="Arial" w:cs="Arial"/>
          <w:b/>
          <w:sz w:val="20"/>
          <w:szCs w:val="20"/>
        </w:rPr>
        <w:t>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CF611A">
        <w:rPr>
          <w:rFonts w:ascii="Arial" w:hAnsi="Arial" w:cs="Arial"/>
          <w:b/>
          <w:sz w:val="20"/>
          <w:szCs w:val="20"/>
        </w:rPr>
        <w:t xml:space="preserve">Pracownik </w:t>
      </w:r>
      <w:r w:rsidR="00A456A2">
        <w:rPr>
          <w:rFonts w:ascii="Arial" w:hAnsi="Arial" w:cs="Arial"/>
          <w:b/>
          <w:sz w:val="20"/>
          <w:szCs w:val="20"/>
        </w:rPr>
        <w:t>obsługi biurowej</w:t>
      </w:r>
      <w:r w:rsidRPr="00B63510">
        <w:rPr>
          <w:rFonts w:ascii="Arial" w:hAnsi="Arial" w:cs="Arial"/>
          <w:b/>
          <w:sz w:val="20"/>
          <w:szCs w:val="20"/>
        </w:rPr>
        <w:t xml:space="preserve">” </w:t>
      </w:r>
      <w:r w:rsidRPr="000D22B9">
        <w:rPr>
          <w:rFonts w:ascii="Arial" w:hAnsi="Arial" w:cs="Arial"/>
          <w:b/>
          <w:sz w:val="20"/>
          <w:szCs w:val="20"/>
        </w:rPr>
        <w:t xml:space="preserve">przygotowującego do pracy w zawodzie </w:t>
      </w:r>
      <w:r w:rsidR="00CF611A">
        <w:rPr>
          <w:rFonts w:ascii="Arial" w:hAnsi="Arial" w:cs="Arial"/>
          <w:b/>
          <w:sz w:val="20"/>
          <w:szCs w:val="20"/>
        </w:rPr>
        <w:t xml:space="preserve">Pracownik </w:t>
      </w:r>
      <w:r w:rsidR="00A456A2">
        <w:rPr>
          <w:rFonts w:ascii="Arial" w:hAnsi="Arial" w:cs="Arial"/>
          <w:b/>
          <w:sz w:val="20"/>
          <w:szCs w:val="20"/>
        </w:rPr>
        <w:t>obsługi biurowej</w:t>
      </w:r>
      <w:r w:rsidR="000A234C" w:rsidRPr="000A234C">
        <w:rPr>
          <w:rFonts w:ascii="Arial" w:hAnsi="Arial" w:cs="Arial"/>
          <w:sz w:val="20"/>
          <w:szCs w:val="20"/>
        </w:rPr>
        <w:t>,</w:t>
      </w:r>
      <w:r w:rsidR="000A234C" w:rsidRPr="00B63510">
        <w:rPr>
          <w:rFonts w:ascii="Arial" w:hAnsi="Arial" w:cs="Arial"/>
          <w:sz w:val="20"/>
          <w:szCs w:val="20"/>
        </w:rPr>
        <w:t xml:space="preserve"> </w:t>
      </w:r>
      <w:r w:rsidRPr="000D22B9">
        <w:rPr>
          <w:rFonts w:ascii="Arial" w:hAnsi="Arial" w:cs="Arial"/>
          <w:b/>
          <w:sz w:val="20"/>
          <w:szCs w:val="20"/>
        </w:rPr>
        <w:t xml:space="preserve">oraz przygotowanie Uczestników i zorganizowanie egzaminu sprawdzającego nabyte przez Uczestników podczas szkolenia/kursu </w:t>
      </w:r>
      <w:r w:rsidRPr="00B63510">
        <w:rPr>
          <w:rFonts w:ascii="Arial" w:hAnsi="Arial" w:cs="Arial"/>
          <w:b/>
          <w:sz w:val="20"/>
          <w:szCs w:val="20"/>
        </w:rPr>
        <w:t>kwalifikacje</w:t>
      </w:r>
      <w:r w:rsidRPr="000D22B9">
        <w:rPr>
          <w:rFonts w:ascii="Arial" w:hAnsi="Arial" w:cs="Arial"/>
          <w:b/>
          <w:sz w:val="20"/>
          <w:szCs w:val="20"/>
        </w:rPr>
        <w:t xml:space="preserve"> w </w:t>
      </w:r>
      <w:r w:rsidR="000A234C">
        <w:rPr>
          <w:rFonts w:ascii="Arial" w:hAnsi="Arial" w:cs="Arial"/>
          <w:b/>
          <w:sz w:val="20"/>
          <w:szCs w:val="20"/>
        </w:rPr>
        <w:t xml:space="preserve">zawodzie </w:t>
      </w:r>
      <w:r w:rsidR="00CF611A">
        <w:rPr>
          <w:rFonts w:ascii="Arial" w:hAnsi="Arial" w:cs="Arial"/>
          <w:b/>
          <w:sz w:val="20"/>
          <w:szCs w:val="20"/>
        </w:rPr>
        <w:t xml:space="preserve">Pracownik </w:t>
      </w:r>
      <w:r w:rsidR="00A456A2">
        <w:rPr>
          <w:rFonts w:ascii="Arial" w:hAnsi="Arial" w:cs="Arial"/>
          <w:b/>
          <w:sz w:val="20"/>
          <w:szCs w:val="20"/>
        </w:rPr>
        <w:t>obsługi biurowej</w:t>
      </w:r>
      <w:r w:rsidR="00CF611A">
        <w:rPr>
          <w:rFonts w:ascii="Arial" w:hAnsi="Arial" w:cs="Arial"/>
          <w:b/>
          <w:sz w:val="20"/>
          <w:szCs w:val="20"/>
        </w:rPr>
        <w:t xml:space="preserve">, </w:t>
      </w:r>
      <w:r w:rsidR="00E60827">
        <w:rPr>
          <w:rFonts w:ascii="Arial" w:hAnsi="Arial" w:cs="Arial"/>
          <w:b/>
          <w:sz w:val="20"/>
          <w:szCs w:val="20"/>
        </w:rPr>
        <w:t xml:space="preserve">dla </w:t>
      </w:r>
      <w:r w:rsidR="002D2F80">
        <w:rPr>
          <w:rFonts w:ascii="Arial" w:hAnsi="Arial" w:cs="Arial"/>
          <w:b/>
          <w:sz w:val="20"/>
          <w:szCs w:val="20"/>
        </w:rPr>
        <w:t>około 1</w:t>
      </w:r>
      <w:r w:rsidR="0064581C">
        <w:rPr>
          <w:rFonts w:ascii="Arial" w:hAnsi="Arial" w:cs="Arial"/>
          <w:b/>
          <w:sz w:val="20"/>
          <w:szCs w:val="20"/>
        </w:rPr>
        <w:t>2</w:t>
      </w:r>
      <w:r w:rsidR="005E644A" w:rsidRPr="00260FB4">
        <w:rPr>
          <w:rFonts w:ascii="Arial" w:hAnsi="Arial" w:cs="Arial"/>
          <w:b/>
          <w:sz w:val="20"/>
          <w:szCs w:val="20"/>
        </w:rPr>
        <w:t xml:space="preserve"> </w:t>
      </w:r>
      <w:r w:rsidR="00CF611A" w:rsidRPr="00260FB4">
        <w:rPr>
          <w:rFonts w:ascii="Arial" w:hAnsi="Arial" w:cs="Arial"/>
          <w:b/>
          <w:sz w:val="20"/>
          <w:szCs w:val="20"/>
        </w:rPr>
        <w:t>Uczestników</w:t>
      </w:r>
      <w:r w:rsidR="007360BA" w:rsidRPr="00260FB4">
        <w:rPr>
          <w:rFonts w:ascii="Arial" w:hAnsi="Arial" w:cs="Arial"/>
          <w:b/>
          <w:sz w:val="20"/>
          <w:szCs w:val="20"/>
        </w:rPr>
        <w:t>.</w:t>
      </w:r>
    </w:p>
    <w:p w:rsidR="00B9783D" w:rsidRPr="005E644A" w:rsidRDefault="000D22B9" w:rsidP="00B9783D">
      <w:pPr>
        <w:pStyle w:val="Akapitzlist"/>
        <w:numPr>
          <w:ilvl w:val="1"/>
          <w:numId w:val="3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B43DA0">
        <w:rPr>
          <w:rFonts w:ascii="Arial" w:hAnsi="Arial" w:cs="Arial"/>
          <w:b/>
          <w:sz w:val="20"/>
          <w:szCs w:val="20"/>
        </w:rPr>
        <w:t>Ostrołęka</w:t>
      </w:r>
      <w:r w:rsidR="00260FB4">
        <w:rPr>
          <w:rFonts w:ascii="Arial" w:hAnsi="Arial" w:cs="Arial"/>
          <w:b/>
          <w:sz w:val="20"/>
          <w:szCs w:val="20"/>
        </w:rPr>
        <w:t xml:space="preserve"> (powiat </w:t>
      </w:r>
      <w:r w:rsidR="00733DA7">
        <w:rPr>
          <w:rFonts w:ascii="Arial" w:hAnsi="Arial" w:cs="Arial"/>
          <w:b/>
          <w:sz w:val="20"/>
          <w:szCs w:val="20"/>
        </w:rPr>
        <w:t>ostrołęcki</w:t>
      </w:r>
      <w:r w:rsidR="00260FB4">
        <w:rPr>
          <w:rFonts w:ascii="Arial" w:hAnsi="Arial" w:cs="Arial"/>
          <w:b/>
          <w:sz w:val="20"/>
          <w:szCs w:val="20"/>
        </w:rPr>
        <w:t>)</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lastRenderedPageBreak/>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8" w:name="_Hlk484766840"/>
      <w:bookmarkStart w:id="9"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8"/>
      <w:bookmarkEnd w:id="9"/>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Organizacja pracy w biurze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podstawy działania biura,</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wyposażenie i urządzenia techniki biurowej,</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schemat organizacyjny,</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zadania sekretariatu,</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organizacja obiegu dokumentów, przyjmowanie korespondencji,</w:t>
      </w:r>
    </w:p>
    <w:p w:rsidR="002D2F80" w:rsidRPr="002D2F80" w:rsidRDefault="00690EA0" w:rsidP="002D2F8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ewidencjowanie, archiwizacja dokumentów.</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Zasady skutecznej komunikacji w biurze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informacja jako podstawa podjęcia decyzji,</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warunki skuteczności informacji,</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przekazywanie informacji,</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przepływ informacji w zarządzaniu biurem.</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Organizacja spotkań służbowych</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typy spotkań służbowych,</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organizacja zebrań,    </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zebrania formalne i nieformalne,  </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podróże służbowe,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zasady savoir – </w:t>
      </w:r>
      <w:proofErr w:type="spellStart"/>
      <w:r w:rsidRPr="00690EA0">
        <w:rPr>
          <w:rFonts w:ascii="Arial" w:hAnsi="Arial" w:cs="Arial"/>
          <w:sz w:val="20"/>
          <w:szCs w:val="20"/>
        </w:rPr>
        <w:t>vivre’u</w:t>
      </w:r>
      <w:proofErr w:type="spellEnd"/>
      <w:r w:rsidRPr="00690EA0">
        <w:rPr>
          <w:rFonts w:ascii="Arial" w:hAnsi="Arial" w:cs="Arial"/>
          <w:sz w:val="20"/>
          <w:szCs w:val="20"/>
        </w:rPr>
        <w:t>,</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obcokrajowcy w biurze,</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etykieta spotkania biznesowego.</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bookmarkStart w:id="10" w:name="_Hlk523146910"/>
      <w:r>
        <w:rPr>
          <w:rFonts w:ascii="Arial" w:hAnsi="Arial" w:cs="Arial"/>
          <w:sz w:val="20"/>
          <w:szCs w:val="20"/>
        </w:rPr>
        <w:t>Korespondencja biurowa</w:t>
      </w:r>
    </w:p>
    <w:p w:rsidR="00690EA0" w:rsidRDefault="00690EA0" w:rsidP="00690EA0">
      <w:pPr>
        <w:pStyle w:val="Akapitzlist"/>
        <w:numPr>
          <w:ilvl w:val="3"/>
          <w:numId w:val="31"/>
        </w:numPr>
        <w:spacing w:after="0"/>
        <w:ind w:left="1843" w:right="-567"/>
        <w:jc w:val="both"/>
        <w:rPr>
          <w:rFonts w:ascii="Arial" w:hAnsi="Arial" w:cs="Arial"/>
          <w:sz w:val="20"/>
          <w:szCs w:val="20"/>
        </w:rPr>
      </w:pPr>
      <w:bookmarkStart w:id="11" w:name="_Hlk523147016"/>
      <w:r w:rsidRPr="00690EA0">
        <w:rPr>
          <w:rFonts w:ascii="Arial" w:hAnsi="Arial" w:cs="Arial"/>
          <w:sz w:val="20"/>
          <w:szCs w:val="20"/>
        </w:rPr>
        <w:t>dzienniki korespondencyjne i rejestry,</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zasady tworzenia pism,</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budowa znaku sprawy.</w:t>
      </w:r>
    </w:p>
    <w:bookmarkEnd w:id="10"/>
    <w:bookmarkEnd w:id="11"/>
    <w:p w:rsidR="00690EA0" w:rsidRPr="00C8578C" w:rsidRDefault="00690EA0" w:rsidP="00C8578C">
      <w:pPr>
        <w:pStyle w:val="Akapitzlist"/>
        <w:numPr>
          <w:ilvl w:val="2"/>
          <w:numId w:val="31"/>
        </w:numPr>
        <w:spacing w:after="0"/>
        <w:ind w:left="1418" w:right="26" w:hanging="709"/>
        <w:jc w:val="both"/>
        <w:rPr>
          <w:rFonts w:ascii="Arial" w:hAnsi="Arial" w:cs="Arial"/>
          <w:sz w:val="20"/>
          <w:szCs w:val="20"/>
        </w:rPr>
      </w:pPr>
      <w:r w:rsidRPr="00C8578C">
        <w:rPr>
          <w:rFonts w:ascii="Arial" w:hAnsi="Arial" w:cs="Arial"/>
          <w:bCs/>
          <w:sz w:val="20"/>
          <w:szCs w:val="20"/>
        </w:rPr>
        <w:t xml:space="preserve">Zajęcia praktyczne z obsługi urządzeń biurowych i wykorzystania komputera w sekretariacie, </w:t>
      </w:r>
      <w:r w:rsidRPr="00C8578C">
        <w:rPr>
          <w:rFonts w:ascii="Arial" w:hAnsi="Arial" w:cs="Arial"/>
          <w:bCs/>
          <w:sz w:val="20"/>
          <w:szCs w:val="20"/>
        </w:rPr>
        <w:br/>
        <w:t xml:space="preserve">m.in. projektory multimedialne, rzutniki pisma, telefony, telefaksy, skanery, drukarki, kserokopiarki, urządzenia wielofunkcyjne, </w:t>
      </w:r>
      <w:proofErr w:type="spellStart"/>
      <w:r w:rsidRPr="00C8578C">
        <w:rPr>
          <w:rFonts w:ascii="Arial" w:hAnsi="Arial" w:cs="Arial"/>
          <w:bCs/>
          <w:sz w:val="20"/>
          <w:szCs w:val="20"/>
        </w:rPr>
        <w:t>bindownice</w:t>
      </w:r>
      <w:proofErr w:type="spellEnd"/>
      <w:r w:rsidRPr="00C8578C">
        <w:rPr>
          <w:rFonts w:ascii="Arial" w:hAnsi="Arial" w:cs="Arial"/>
          <w:bCs/>
          <w:sz w:val="20"/>
          <w:szCs w:val="20"/>
        </w:rPr>
        <w:t xml:space="preserve"> i inne sposoby oprawy dokumentów.</w:t>
      </w:r>
    </w:p>
    <w:p w:rsidR="00690EA0" w:rsidRDefault="00690EA0" w:rsidP="00C8578C">
      <w:pPr>
        <w:pStyle w:val="Akapitzlist"/>
        <w:numPr>
          <w:ilvl w:val="2"/>
          <w:numId w:val="31"/>
        </w:numPr>
        <w:spacing w:after="0"/>
        <w:ind w:left="1418" w:right="26" w:hanging="709"/>
        <w:jc w:val="both"/>
        <w:rPr>
          <w:rFonts w:ascii="Arial" w:hAnsi="Arial" w:cs="Arial"/>
          <w:sz w:val="20"/>
          <w:szCs w:val="20"/>
        </w:rPr>
      </w:pPr>
      <w:r w:rsidRPr="00C8578C">
        <w:rPr>
          <w:rFonts w:ascii="Arial" w:hAnsi="Arial" w:cs="Arial"/>
          <w:sz w:val="20"/>
          <w:szCs w:val="20"/>
        </w:rPr>
        <w:t>Zajęcia praktyczne z obsługi podstawowych programów biurowych:</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e</w:t>
      </w:r>
      <w:r w:rsidR="00690EA0" w:rsidRPr="00C8578C">
        <w:rPr>
          <w:rFonts w:ascii="Arial" w:hAnsi="Arial" w:cs="Arial"/>
          <w:bCs/>
          <w:sz w:val="20"/>
          <w:szCs w:val="20"/>
        </w:rPr>
        <w:t xml:space="preserve">dycja tekstu - Formatowanie tekstu i akapitów, tworzenie tabel i tabulatorów, formatowanie </w:t>
      </w:r>
      <w:r w:rsidR="00690EA0" w:rsidRPr="00C8578C">
        <w:rPr>
          <w:rFonts w:ascii="Arial" w:hAnsi="Arial" w:cs="Arial"/>
          <w:bCs/>
          <w:sz w:val="20"/>
          <w:szCs w:val="20"/>
        </w:rPr>
        <w:br/>
        <w:t>i wydruk strony dokumentu, wykorzystanie dostępnych szablonów, tworzenie formularzy, wstawianie obiektów zewnętrznych, zaznaczanie poprawek w dokumencie, ochrona dokumentu, praca z długimi dokumentami,</w:t>
      </w:r>
    </w:p>
    <w:p w:rsidR="00690EA0" w:rsidRPr="00C8578C" w:rsidRDefault="00C8578C" w:rsidP="00C8578C">
      <w:pPr>
        <w:pStyle w:val="Akapitzlist"/>
        <w:numPr>
          <w:ilvl w:val="3"/>
          <w:numId w:val="31"/>
        </w:numPr>
        <w:tabs>
          <w:tab w:val="left" w:pos="1418"/>
          <w:tab w:val="left" w:pos="1843"/>
        </w:tabs>
        <w:spacing w:after="0"/>
        <w:ind w:left="1843" w:right="26" w:hanging="709"/>
        <w:jc w:val="both"/>
        <w:rPr>
          <w:rFonts w:ascii="Arial" w:hAnsi="Arial" w:cs="Arial"/>
          <w:sz w:val="20"/>
          <w:szCs w:val="20"/>
        </w:rPr>
      </w:pPr>
      <w:r>
        <w:rPr>
          <w:rFonts w:ascii="Arial" w:hAnsi="Arial" w:cs="Arial"/>
          <w:bCs/>
          <w:sz w:val="20"/>
          <w:szCs w:val="20"/>
        </w:rPr>
        <w:t>a</w:t>
      </w:r>
      <w:r w:rsidR="00690EA0" w:rsidRPr="00C8578C">
        <w:rPr>
          <w:rFonts w:ascii="Arial" w:hAnsi="Arial" w:cs="Arial"/>
          <w:bCs/>
          <w:sz w:val="20"/>
          <w:szCs w:val="20"/>
        </w:rPr>
        <w:t xml:space="preserve">rkusze kalkulacyjne - Wprowadzanie i edycja danych, formaty komórek, formatowanie tabel </w:t>
      </w:r>
      <w:r w:rsidR="00690EA0" w:rsidRPr="00C8578C">
        <w:rPr>
          <w:rFonts w:ascii="Arial" w:hAnsi="Arial" w:cs="Arial"/>
          <w:bCs/>
          <w:sz w:val="20"/>
          <w:szCs w:val="20"/>
        </w:rPr>
        <w:br/>
        <w:t xml:space="preserve">i arkusza, wykresy, wydruki, zabezpieczanie arkusza, wstawianie formuł i funkcji, tabele </w:t>
      </w:r>
      <w:r>
        <w:rPr>
          <w:rFonts w:ascii="Arial" w:hAnsi="Arial" w:cs="Arial"/>
          <w:bCs/>
          <w:sz w:val="20"/>
          <w:szCs w:val="20"/>
        </w:rPr>
        <w:br/>
      </w:r>
      <w:r w:rsidR="00690EA0" w:rsidRPr="00C8578C">
        <w:rPr>
          <w:rFonts w:ascii="Arial" w:hAnsi="Arial" w:cs="Arial"/>
          <w:bCs/>
          <w:sz w:val="20"/>
          <w:szCs w:val="20"/>
        </w:rPr>
        <w:t xml:space="preserve">i wykresy przestawne, sumy pośrednie, grupy </w:t>
      </w:r>
      <w:proofErr w:type="spellStart"/>
      <w:r w:rsidR="00690EA0" w:rsidRPr="00C8578C">
        <w:rPr>
          <w:rFonts w:ascii="Arial" w:hAnsi="Arial" w:cs="Arial"/>
          <w:bCs/>
          <w:sz w:val="20"/>
          <w:szCs w:val="20"/>
        </w:rPr>
        <w:t>iu</w:t>
      </w:r>
      <w:proofErr w:type="spellEnd"/>
      <w:r w:rsidR="00690EA0" w:rsidRPr="00C8578C">
        <w:rPr>
          <w:rFonts w:ascii="Arial" w:hAnsi="Arial" w:cs="Arial"/>
          <w:bCs/>
          <w:sz w:val="20"/>
          <w:szCs w:val="20"/>
        </w:rPr>
        <w:t xml:space="preserve"> konspekty, scenariusze, szukanie wyniku, sortowanie i filtrowanie,</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t</w:t>
      </w:r>
      <w:r w:rsidR="00690EA0" w:rsidRPr="00C8578C">
        <w:rPr>
          <w:rFonts w:ascii="Arial" w:hAnsi="Arial" w:cs="Arial"/>
          <w:bCs/>
          <w:sz w:val="20"/>
          <w:szCs w:val="20"/>
        </w:rPr>
        <w:t>worzenie prezentacji - Budowa prezentacji, tworzenie slajdów, elementy na slajdach, układ slajdu, obiekty, animacje, wzorzec slajdu, pokaz, animacje niestandardowe, wydruki,</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p</w:t>
      </w:r>
      <w:r w:rsidR="00690EA0" w:rsidRPr="00C8578C">
        <w:rPr>
          <w:rFonts w:ascii="Arial" w:hAnsi="Arial" w:cs="Arial"/>
          <w:bCs/>
          <w:sz w:val="20"/>
          <w:szCs w:val="20"/>
        </w:rPr>
        <w:t>oczta internetowa - Konta pocztowe, profile, książka adresowa, listy dystrybucyjne, komponowanie i wysyłanie poczty, kalendarz, lista zadań.</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2D2F80">
        <w:rPr>
          <w:rFonts w:ascii="Arial" w:hAnsi="Arial" w:cs="Arial"/>
          <w:sz w:val="20"/>
          <w:szCs w:val="20"/>
        </w:rPr>
        <w:lastRenderedPageBreak/>
        <w:t>Wykonawca zobowiązany jest ubezpieczyć uczestników szkolenia/kursu od Następstw Nieszczęśliwych Wypadków (NNW) na czas uczestnictwa w szkoleniu/kursie.</w:t>
      </w:r>
    </w:p>
    <w:p w:rsid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4651D">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0D22B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A61253" w:rsidRDefault="00A61253" w:rsidP="00A61253">
      <w:pPr>
        <w:pStyle w:val="Akapitzlist"/>
        <w:spacing w:after="0" w:line="240" w:lineRule="auto"/>
        <w:ind w:left="426"/>
        <w:jc w:val="both"/>
        <w:rPr>
          <w:rFonts w:ascii="Arial" w:hAnsi="Arial" w:cs="Arial"/>
          <w:bCs/>
          <w:sz w:val="20"/>
          <w:szCs w:val="20"/>
        </w:rPr>
      </w:pP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DE6D54">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lastRenderedPageBreak/>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Default="00B72AD9" w:rsidP="00871D09">
      <w:pPr>
        <w:pStyle w:val="Akapitzlist"/>
        <w:numPr>
          <w:ilvl w:val="1"/>
          <w:numId w:val="3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3619BD">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2"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2"/>
    <w:p w:rsidR="00AD6B0E" w:rsidRPr="00FE50F0" w:rsidRDefault="00932BFF" w:rsidP="00AD6B0E">
      <w:pPr>
        <w:pStyle w:val="Akapitzlist"/>
        <w:numPr>
          <w:ilvl w:val="3"/>
          <w:numId w:val="14"/>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3" w:name="_Hlk1043597"/>
      <w:r w:rsidRPr="00133F37">
        <w:rPr>
          <w:rFonts w:ascii="Arial" w:hAnsi="Arial" w:cs="Arial"/>
          <w:sz w:val="20"/>
          <w:szCs w:val="20"/>
        </w:rPr>
        <w:t>Posiadają wiedzę i doświadczenie niezbędne do należytego wykonania zamówienia.</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4" w:name="_Hlk1043637"/>
      <w:bookmarkEnd w:id="13"/>
      <w:r w:rsidRPr="00133F37">
        <w:rPr>
          <w:rFonts w:ascii="Arial" w:hAnsi="Arial" w:cs="Arial"/>
          <w:sz w:val="20"/>
          <w:szCs w:val="20"/>
        </w:rPr>
        <w:t>Dysponują odpowiednim potencjałem technicznym.</w:t>
      </w:r>
    </w:p>
    <w:p w:rsidR="00133F37" w:rsidRPr="004C7F8C"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5" w:name="_Hlk1043671"/>
      <w:bookmarkEnd w:id="14"/>
      <w:r w:rsidRPr="004C7F8C">
        <w:rPr>
          <w:rFonts w:ascii="Arial" w:hAnsi="Arial" w:cs="Arial"/>
          <w:sz w:val="20"/>
          <w:szCs w:val="20"/>
        </w:rPr>
        <w:t>Dysponują odpowiednim potencjałem kadrowym.</w:t>
      </w:r>
    </w:p>
    <w:bookmarkEnd w:id="15"/>
    <w:p w:rsidR="001366A0" w:rsidRPr="004C7F8C" w:rsidRDefault="001366A0" w:rsidP="004C7F8C">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25668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256688">
      <w:pPr>
        <w:pStyle w:val="Akapitzlist"/>
        <w:numPr>
          <w:ilvl w:val="4"/>
          <w:numId w:val="14"/>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6" w:name="_Hlk1043701"/>
      <w:r w:rsidRPr="00133F37">
        <w:rPr>
          <w:rFonts w:ascii="Arial" w:hAnsi="Arial" w:cs="Arial"/>
          <w:sz w:val="20"/>
          <w:szCs w:val="20"/>
        </w:rPr>
        <w:t>Znajdują się w sytuacji ekonomicznej i finansowej zapewniającej należyte wykonanie zamówienia.</w:t>
      </w:r>
    </w:p>
    <w:bookmarkEnd w:id="16"/>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Pr="00B43DA0" w:rsidRDefault="00AB35A5" w:rsidP="00B43DA0">
      <w:pPr>
        <w:spacing w:after="0" w:line="360" w:lineRule="auto"/>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Default="007360B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B43DA0" w:rsidRDefault="00B43DA0" w:rsidP="00B43DA0">
      <w:pPr>
        <w:spacing w:line="240" w:lineRule="auto"/>
        <w:jc w:val="both"/>
        <w:rPr>
          <w:rFonts w:ascii="Arial" w:hAnsi="Arial" w:cs="Arial"/>
          <w:sz w:val="20"/>
          <w:szCs w:val="20"/>
        </w:rPr>
      </w:pPr>
    </w:p>
    <w:p w:rsidR="00B43DA0" w:rsidRPr="00B43DA0" w:rsidRDefault="00B43DA0" w:rsidP="00B43DA0">
      <w:pPr>
        <w:spacing w:line="240" w:lineRule="auto"/>
        <w:jc w:val="both"/>
        <w:rPr>
          <w:rFonts w:ascii="Arial" w:hAnsi="Arial" w:cs="Arial"/>
          <w:sz w:val="20"/>
          <w:szCs w:val="20"/>
        </w:rPr>
      </w:pPr>
    </w:p>
    <w:p w:rsidR="00EA22EA"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lastRenderedPageBreak/>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C83B4D">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AB045E">
      <w:pPr>
        <w:pStyle w:val="Akapitzlist"/>
        <w:numPr>
          <w:ilvl w:val="1"/>
          <w:numId w:val="21"/>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785B48"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B43DA0">
        <w:rPr>
          <w:rFonts w:ascii="Arial" w:hAnsi="Arial" w:cs="Arial"/>
          <w:b/>
          <w:sz w:val="20"/>
          <w:szCs w:val="20"/>
        </w:rPr>
        <w:t>1</w:t>
      </w:r>
      <w:r w:rsidR="0064581C">
        <w:rPr>
          <w:rFonts w:ascii="Arial" w:hAnsi="Arial" w:cs="Arial"/>
          <w:b/>
          <w:sz w:val="20"/>
          <w:szCs w:val="20"/>
        </w:rPr>
        <w:t>6</w:t>
      </w:r>
      <w:bookmarkStart w:id="17" w:name="_GoBack"/>
      <w:bookmarkEnd w:id="17"/>
      <w:r w:rsidR="00B006A7" w:rsidRPr="00AB045E">
        <w:rPr>
          <w:rFonts w:ascii="Arial" w:hAnsi="Arial" w:cs="Arial"/>
          <w:b/>
          <w:sz w:val="20"/>
          <w:szCs w:val="20"/>
        </w:rPr>
        <w:t>.0</w:t>
      </w:r>
      <w:r w:rsidR="0064581C">
        <w:rPr>
          <w:rFonts w:ascii="Arial" w:hAnsi="Arial" w:cs="Arial"/>
          <w:b/>
          <w:sz w:val="20"/>
          <w:szCs w:val="20"/>
        </w:rPr>
        <w:t>5</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382357">
      <w:pPr>
        <w:pStyle w:val="Akapitzlist"/>
        <w:numPr>
          <w:ilvl w:val="1"/>
          <w:numId w:val="21"/>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382357">
      <w:pPr>
        <w:pStyle w:val="Akapitzlist"/>
        <w:numPr>
          <w:ilvl w:val="1"/>
          <w:numId w:val="21"/>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3619BD">
      <w:pPr>
        <w:numPr>
          <w:ilvl w:val="0"/>
          <w:numId w:val="21"/>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6B3BB9">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lastRenderedPageBreak/>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6817E3">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747235">
      <w:pPr>
        <w:pStyle w:val="Akapitzlist"/>
        <w:numPr>
          <w:ilvl w:val="2"/>
          <w:numId w:val="22"/>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2725A3">
      <w:pPr>
        <w:pStyle w:val="Akapitzlist"/>
        <w:numPr>
          <w:ilvl w:val="2"/>
          <w:numId w:val="22"/>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5457F">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351EC7">
      <w:pPr>
        <w:pStyle w:val="Akapitzlist"/>
        <w:numPr>
          <w:ilvl w:val="2"/>
          <w:numId w:val="22"/>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F410AE">
      <w:pPr>
        <w:pStyle w:val="Akapitzlist"/>
        <w:numPr>
          <w:ilvl w:val="1"/>
          <w:numId w:val="22"/>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714A9">
      <w:pPr>
        <w:pStyle w:val="Akapitzlist"/>
        <w:numPr>
          <w:ilvl w:val="2"/>
          <w:numId w:val="22"/>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714A9">
      <w:pPr>
        <w:pStyle w:val="Akapitzlist"/>
        <w:numPr>
          <w:ilvl w:val="2"/>
          <w:numId w:val="22"/>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F410AE">
      <w:pPr>
        <w:numPr>
          <w:ilvl w:val="0"/>
          <w:numId w:val="21"/>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A773C8">
      <w:pPr>
        <w:pStyle w:val="Akapitzlist"/>
        <w:numPr>
          <w:ilvl w:val="1"/>
          <w:numId w:val="23"/>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F410AE">
      <w:pPr>
        <w:numPr>
          <w:ilvl w:val="0"/>
          <w:numId w:val="23"/>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F410AE">
      <w:pPr>
        <w:numPr>
          <w:ilvl w:val="0"/>
          <w:numId w:val="23"/>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F410AE">
      <w:pPr>
        <w:numPr>
          <w:ilvl w:val="0"/>
          <w:numId w:val="23"/>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B48" w:rsidRDefault="00785B48" w:rsidP="00B561CC">
      <w:pPr>
        <w:spacing w:after="0" w:line="240" w:lineRule="auto"/>
      </w:pPr>
      <w:r>
        <w:separator/>
      </w:r>
    </w:p>
  </w:endnote>
  <w:endnote w:type="continuationSeparator" w:id="0">
    <w:p w:rsidR="00785B48" w:rsidRDefault="00785B48"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B48" w:rsidRDefault="00785B48" w:rsidP="00B561CC">
      <w:pPr>
        <w:spacing w:after="0" w:line="240" w:lineRule="auto"/>
      </w:pPr>
      <w:r>
        <w:separator/>
      </w:r>
    </w:p>
  </w:footnote>
  <w:footnote w:type="continuationSeparator" w:id="0">
    <w:p w:rsidR="00785B48" w:rsidRDefault="00785B48"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96676"/>
    <w:multiLevelType w:val="hybridMultilevel"/>
    <w:tmpl w:val="323CA8E0"/>
    <w:lvl w:ilvl="0" w:tplc="77346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25631"/>
    <w:multiLevelType w:val="multilevel"/>
    <w:tmpl w:val="D8782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356078"/>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596E0F"/>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452C18"/>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F81C5B"/>
    <w:multiLevelType w:val="hybridMultilevel"/>
    <w:tmpl w:val="59243686"/>
    <w:lvl w:ilvl="0" w:tplc="B330C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9"/>
  </w:num>
  <w:num w:numId="3">
    <w:abstractNumId w:val="46"/>
  </w:num>
  <w:num w:numId="4">
    <w:abstractNumId w:val="14"/>
  </w:num>
  <w:num w:numId="5">
    <w:abstractNumId w:val="3"/>
  </w:num>
  <w:num w:numId="6">
    <w:abstractNumId w:val="40"/>
  </w:num>
  <w:num w:numId="7">
    <w:abstractNumId w:val="12"/>
  </w:num>
  <w:num w:numId="8">
    <w:abstractNumId w:val="13"/>
  </w:num>
  <w:num w:numId="9">
    <w:abstractNumId w:val="8"/>
  </w:num>
  <w:num w:numId="10">
    <w:abstractNumId w:val="30"/>
  </w:num>
  <w:num w:numId="11">
    <w:abstractNumId w:val="11"/>
  </w:num>
  <w:num w:numId="12">
    <w:abstractNumId w:val="31"/>
  </w:num>
  <w:num w:numId="13">
    <w:abstractNumId w:val="23"/>
  </w:num>
  <w:num w:numId="14">
    <w:abstractNumId w:val="42"/>
  </w:num>
  <w:num w:numId="15">
    <w:abstractNumId w:val="17"/>
  </w:num>
  <w:num w:numId="16">
    <w:abstractNumId w:val="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5"/>
  </w:num>
  <w:num w:numId="20">
    <w:abstractNumId w:val="15"/>
  </w:num>
  <w:num w:numId="21">
    <w:abstractNumId w:val="22"/>
  </w:num>
  <w:num w:numId="22">
    <w:abstractNumId w:val="7"/>
  </w:num>
  <w:num w:numId="23">
    <w:abstractNumId w:val="27"/>
  </w:num>
  <w:num w:numId="24">
    <w:abstractNumId w:val="24"/>
  </w:num>
  <w:num w:numId="25">
    <w:abstractNumId w:val="19"/>
  </w:num>
  <w:num w:numId="26">
    <w:abstractNumId w:val="6"/>
  </w:num>
  <w:num w:numId="27">
    <w:abstractNumId w:val="16"/>
  </w:num>
  <w:num w:numId="28">
    <w:abstractNumId w:val="29"/>
  </w:num>
  <w:num w:numId="29">
    <w:abstractNumId w:val="28"/>
  </w:num>
  <w:num w:numId="30">
    <w:abstractNumId w:val="41"/>
  </w:num>
  <w:num w:numId="31">
    <w:abstractNumId w:val="34"/>
  </w:num>
  <w:num w:numId="32">
    <w:abstractNumId w:val="26"/>
  </w:num>
  <w:num w:numId="33">
    <w:abstractNumId w:val="35"/>
  </w:num>
  <w:num w:numId="34">
    <w:abstractNumId w:val="1"/>
  </w:num>
  <w:num w:numId="35">
    <w:abstractNumId w:val="43"/>
  </w:num>
  <w:num w:numId="36">
    <w:abstractNumId w:val="18"/>
  </w:num>
  <w:num w:numId="37">
    <w:abstractNumId w:val="4"/>
  </w:num>
  <w:num w:numId="38">
    <w:abstractNumId w:val="21"/>
  </w:num>
  <w:num w:numId="39">
    <w:abstractNumId w:val="48"/>
  </w:num>
  <w:num w:numId="40">
    <w:abstractNumId w:val="36"/>
  </w:num>
  <w:num w:numId="41">
    <w:abstractNumId w:val="44"/>
  </w:num>
  <w:num w:numId="42">
    <w:abstractNumId w:val="39"/>
  </w:num>
  <w:num w:numId="43">
    <w:abstractNumId w:val="0"/>
  </w:num>
  <w:num w:numId="44">
    <w:abstractNumId w:val="32"/>
  </w:num>
  <w:num w:numId="45">
    <w:abstractNumId w:val="10"/>
  </w:num>
  <w:num w:numId="46">
    <w:abstractNumId w:val="47"/>
  </w:num>
  <w:num w:numId="47">
    <w:abstractNumId w:val="5"/>
  </w:num>
  <w:num w:numId="48">
    <w:abstractNumId w:val="37"/>
  </w:num>
  <w:num w:numId="49">
    <w:abstractNumId w:val="45"/>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B9F"/>
    <w:rsid w:val="001B10E2"/>
    <w:rsid w:val="001B5018"/>
    <w:rsid w:val="001B56C8"/>
    <w:rsid w:val="001C318A"/>
    <w:rsid w:val="001C5788"/>
    <w:rsid w:val="001C78ED"/>
    <w:rsid w:val="001D413A"/>
    <w:rsid w:val="001D4E59"/>
    <w:rsid w:val="001E4E30"/>
    <w:rsid w:val="001F1EF8"/>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D4527"/>
    <w:rsid w:val="005E644A"/>
    <w:rsid w:val="005F3E7D"/>
    <w:rsid w:val="005F5DDC"/>
    <w:rsid w:val="005F6E2B"/>
    <w:rsid w:val="00604E3F"/>
    <w:rsid w:val="0060791C"/>
    <w:rsid w:val="0061097F"/>
    <w:rsid w:val="006209E7"/>
    <w:rsid w:val="00623B4A"/>
    <w:rsid w:val="00631E10"/>
    <w:rsid w:val="00634776"/>
    <w:rsid w:val="006423D1"/>
    <w:rsid w:val="0064581C"/>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5B48"/>
    <w:rsid w:val="007868FA"/>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3DA0"/>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98252"/>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3476</Words>
  <Characters>20861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2019-02-14T12:02:00Z</cp:lastPrinted>
  <dcterms:created xsi:type="dcterms:W3CDTF">2019-05-09T08:23:00Z</dcterms:created>
  <dcterms:modified xsi:type="dcterms:W3CDTF">2019-05-09T08:23:00Z</dcterms:modified>
</cp:coreProperties>
</file>